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FEE2" w14:textId="77777777" w:rsidR="0013655B" w:rsidRDefault="0013655B" w:rsidP="0053539C">
      <w:pPr>
        <w:jc w:val="both"/>
        <w:rPr>
          <w:rFonts w:ascii="Segoe UI" w:hAnsi="Segoe UI" w:cs="Segoe UI"/>
          <w:sz w:val="20"/>
          <w:szCs w:val="20"/>
        </w:rPr>
      </w:pPr>
    </w:p>
    <w:p w14:paraId="7059916D" w14:textId="31106182" w:rsidR="00FD332D" w:rsidRDefault="00281510" w:rsidP="0053539C">
      <w:pPr>
        <w:jc w:val="both"/>
        <w:rPr>
          <w:rFonts w:ascii="Segoe UI" w:hAnsi="Segoe UI" w:cs="Segoe UI"/>
          <w:b/>
          <w:bCs/>
          <w:color w:val="0070C0"/>
          <w:sz w:val="20"/>
          <w:szCs w:val="20"/>
        </w:rPr>
      </w:pPr>
      <w:r>
        <w:rPr>
          <w:rFonts w:ascii="Segoe UI" w:hAnsi="Segoe UI" w:cs="Segoe UI"/>
          <w:b/>
          <w:bCs/>
          <w:color w:val="0070C0"/>
          <w:sz w:val="20"/>
          <w:szCs w:val="20"/>
        </w:rPr>
        <w:t xml:space="preserve">This template </w:t>
      </w:r>
      <w:r w:rsidR="00FD332D" w:rsidRPr="00FD332D">
        <w:rPr>
          <w:rFonts w:ascii="Segoe UI" w:hAnsi="Segoe UI" w:cs="Segoe UI"/>
          <w:b/>
          <w:bCs/>
          <w:color w:val="0070C0"/>
          <w:sz w:val="20"/>
          <w:szCs w:val="20"/>
        </w:rPr>
        <w:t>should be reviewed in conjunction with the applicable disclosure checklist</w:t>
      </w:r>
      <w:r>
        <w:rPr>
          <w:rFonts w:ascii="Segoe UI" w:hAnsi="Segoe UI" w:cs="Segoe UI"/>
          <w:b/>
          <w:bCs/>
          <w:color w:val="0070C0"/>
          <w:sz w:val="20"/>
          <w:szCs w:val="20"/>
        </w:rPr>
        <w:t xml:space="preserve"> for complete requirements</w:t>
      </w:r>
      <w:r w:rsidR="00FD332D" w:rsidRPr="00FD332D">
        <w:rPr>
          <w:rFonts w:ascii="Segoe UI" w:hAnsi="Segoe UI" w:cs="Segoe UI"/>
          <w:b/>
          <w:bCs/>
          <w:color w:val="0070C0"/>
          <w:sz w:val="20"/>
          <w:szCs w:val="20"/>
        </w:rPr>
        <w:t xml:space="preserve"> (see Lease</w:t>
      </w:r>
      <w:r w:rsidR="00FD332D">
        <w:rPr>
          <w:rFonts w:ascii="Segoe UI" w:hAnsi="Segoe UI" w:cs="Segoe UI"/>
          <w:b/>
          <w:bCs/>
          <w:color w:val="0070C0"/>
          <w:sz w:val="20"/>
          <w:szCs w:val="20"/>
        </w:rPr>
        <w:t xml:space="preserve"> Adoption </w:t>
      </w:r>
      <w:r w:rsidR="00FD332D" w:rsidRPr="00FD332D">
        <w:rPr>
          <w:rFonts w:ascii="Segoe UI" w:hAnsi="Segoe UI" w:cs="Segoe UI"/>
          <w:b/>
          <w:bCs/>
          <w:color w:val="0070C0"/>
          <w:sz w:val="20"/>
          <w:szCs w:val="20"/>
        </w:rPr>
        <w:t xml:space="preserve">folder for latest </w:t>
      </w:r>
      <w:r w:rsidR="00FD332D">
        <w:rPr>
          <w:rFonts w:ascii="Segoe UI" w:hAnsi="Segoe UI" w:cs="Segoe UI"/>
          <w:b/>
          <w:bCs/>
          <w:color w:val="0070C0"/>
          <w:sz w:val="20"/>
          <w:szCs w:val="20"/>
        </w:rPr>
        <w:t xml:space="preserve">RSM </w:t>
      </w:r>
      <w:r w:rsidR="00FD332D" w:rsidRPr="00FD332D">
        <w:rPr>
          <w:rFonts w:ascii="Segoe UI" w:hAnsi="Segoe UI" w:cs="Segoe UI"/>
          <w:b/>
          <w:bCs/>
          <w:color w:val="0070C0"/>
          <w:sz w:val="20"/>
          <w:szCs w:val="20"/>
        </w:rPr>
        <w:t>version in Word) and the Excel workbook of accompanying tables.</w:t>
      </w:r>
      <w:r w:rsidR="00FD332D">
        <w:rPr>
          <w:rFonts w:ascii="Segoe UI" w:hAnsi="Segoe UI" w:cs="Segoe UI"/>
          <w:b/>
          <w:bCs/>
          <w:color w:val="0070C0"/>
          <w:sz w:val="20"/>
          <w:szCs w:val="20"/>
        </w:rPr>
        <w:t xml:space="preserve"> This template focuses on lessee leases – for clients with lessor leases, review the disclosure checklist. Disclosure requirements vary depending on the type of lessor lease. </w:t>
      </w:r>
      <w:r w:rsidR="00FD332D" w:rsidRPr="00FD332D">
        <w:rPr>
          <w:rFonts w:ascii="Segoe UI" w:hAnsi="Segoe UI" w:cs="Segoe UI"/>
          <w:b/>
          <w:bCs/>
          <w:color w:val="0070C0"/>
          <w:sz w:val="20"/>
          <w:szCs w:val="20"/>
          <w:highlight w:val="lightGray"/>
        </w:rPr>
        <w:t>Sections in gray are only required in the initial period of adoption and should be removed thereafter.</w:t>
      </w:r>
    </w:p>
    <w:p w14:paraId="336B8FA4" w14:textId="1BC08825" w:rsidR="005D6CCE" w:rsidRPr="000E39DF" w:rsidRDefault="00713C65" w:rsidP="0053539C">
      <w:pPr>
        <w:jc w:val="both"/>
        <w:rPr>
          <w:rFonts w:ascii="Segoe UI" w:hAnsi="Segoe UI" w:cs="Segoe UI"/>
          <w:sz w:val="20"/>
          <w:szCs w:val="20"/>
        </w:rPr>
      </w:pPr>
      <w:r w:rsidRPr="000E39DF">
        <w:rPr>
          <w:rFonts w:ascii="Segoe UI" w:hAnsi="Segoe UI" w:cs="Segoe UI"/>
          <w:sz w:val="20"/>
          <w:szCs w:val="20"/>
        </w:rPr>
        <w:t>In the transition period, disclosure is required of “Change in Accounting Principle”</w:t>
      </w:r>
      <w:r w:rsidR="0013655B">
        <w:rPr>
          <w:rFonts w:ascii="Segoe UI" w:hAnsi="Segoe UI" w:cs="Segoe UI"/>
          <w:sz w:val="20"/>
          <w:szCs w:val="20"/>
        </w:rPr>
        <w:t xml:space="preserve"> if the impact is significant.</w:t>
      </w:r>
      <w:r w:rsidR="005D6CCE" w:rsidRPr="000E39DF">
        <w:rPr>
          <w:rFonts w:ascii="Segoe UI" w:hAnsi="Segoe UI" w:cs="Segoe UI"/>
          <w:sz w:val="20"/>
          <w:szCs w:val="20"/>
        </w:rPr>
        <w:t xml:space="preserve"> The disclosure requirements are met with the following:</w:t>
      </w:r>
    </w:p>
    <w:p w14:paraId="0EC77C8F" w14:textId="2FFF902D" w:rsidR="005D6CCE" w:rsidRPr="00FD332D" w:rsidRDefault="005D6CCE" w:rsidP="00C9665D">
      <w:pPr>
        <w:pStyle w:val="ListParagraph"/>
        <w:numPr>
          <w:ilvl w:val="0"/>
          <w:numId w:val="5"/>
        </w:numPr>
        <w:ind w:left="360"/>
        <w:jc w:val="both"/>
        <w:rPr>
          <w:rFonts w:ascii="Segoe UI" w:hAnsi="Segoe UI" w:cs="Segoe UI"/>
          <w:i/>
          <w:iCs/>
          <w:sz w:val="20"/>
          <w:szCs w:val="20"/>
          <w:highlight w:val="lightGray"/>
        </w:rPr>
      </w:pPr>
      <w:r w:rsidRPr="00FD332D">
        <w:rPr>
          <w:rFonts w:ascii="Segoe UI" w:hAnsi="Segoe UI" w:cs="Segoe UI"/>
          <w:i/>
          <w:iCs/>
          <w:sz w:val="20"/>
          <w:szCs w:val="20"/>
          <w:highlight w:val="lightGray"/>
        </w:rPr>
        <w:t>Add to audit opinion below “Basis for Opinion” paragraph</w:t>
      </w:r>
      <w:r w:rsidR="008A0AD4" w:rsidRPr="00FD332D">
        <w:rPr>
          <w:rFonts w:ascii="Segoe UI" w:hAnsi="Segoe UI" w:cs="Segoe UI"/>
          <w:i/>
          <w:iCs/>
          <w:sz w:val="20"/>
          <w:szCs w:val="20"/>
          <w:highlight w:val="lightGray"/>
        </w:rPr>
        <w:t xml:space="preserve"> (</w:t>
      </w:r>
      <w:commentRangeStart w:id="0"/>
      <w:r w:rsidR="008A0AD4" w:rsidRPr="00FD332D">
        <w:rPr>
          <w:rFonts w:ascii="Segoe UI" w:hAnsi="Segoe UI" w:cs="Segoe UI"/>
          <w:i/>
          <w:iCs/>
          <w:sz w:val="20"/>
          <w:szCs w:val="20"/>
          <w:highlight w:val="lightGray"/>
        </w:rPr>
        <w:t>GAM 708.08.A7</w:t>
      </w:r>
      <w:commentRangeEnd w:id="0"/>
      <w:r w:rsidR="0013655B" w:rsidRPr="00FD332D">
        <w:rPr>
          <w:rStyle w:val="CommentReference"/>
          <w:highlight w:val="lightGray"/>
        </w:rPr>
        <w:commentReference w:id="0"/>
      </w:r>
      <w:r w:rsidR="008A0AD4" w:rsidRPr="00FD332D">
        <w:rPr>
          <w:rFonts w:ascii="Segoe UI" w:hAnsi="Segoe UI" w:cs="Segoe UI"/>
          <w:i/>
          <w:iCs/>
          <w:sz w:val="20"/>
          <w:szCs w:val="20"/>
          <w:highlight w:val="lightGray"/>
        </w:rPr>
        <w:t>)</w:t>
      </w:r>
      <w:r w:rsidRPr="00FD332D">
        <w:rPr>
          <w:rFonts w:ascii="Segoe UI" w:hAnsi="Segoe UI" w:cs="Segoe UI"/>
          <w:i/>
          <w:iCs/>
          <w:sz w:val="20"/>
          <w:szCs w:val="20"/>
          <w:highlight w:val="lightGray"/>
        </w:rPr>
        <w:t xml:space="preserve">: </w:t>
      </w:r>
    </w:p>
    <w:p w14:paraId="72FB07ED" w14:textId="77777777" w:rsidR="00FD332D" w:rsidRPr="00FD332D" w:rsidRDefault="00FD332D" w:rsidP="00C9665D">
      <w:pPr>
        <w:pStyle w:val="ListParagraph"/>
        <w:ind w:left="360"/>
        <w:jc w:val="both"/>
        <w:rPr>
          <w:rFonts w:ascii="Segoe UI" w:hAnsi="Segoe UI" w:cs="Segoe UI"/>
          <w:b/>
          <w:sz w:val="20"/>
          <w:szCs w:val="20"/>
          <w:highlight w:val="lightGray"/>
        </w:rPr>
      </w:pPr>
    </w:p>
    <w:p w14:paraId="20EA890C" w14:textId="038A7D71" w:rsidR="005D6CCE" w:rsidRPr="00FD332D" w:rsidRDefault="005D6CCE" w:rsidP="00C9665D">
      <w:pPr>
        <w:pStyle w:val="ListParagraph"/>
        <w:ind w:left="360"/>
        <w:jc w:val="both"/>
        <w:rPr>
          <w:rFonts w:ascii="Segoe UI" w:hAnsi="Segoe UI" w:cs="Segoe UI"/>
          <w:b/>
          <w:sz w:val="20"/>
          <w:szCs w:val="20"/>
          <w:highlight w:val="lightGray"/>
        </w:rPr>
      </w:pPr>
      <w:r w:rsidRPr="00FD332D">
        <w:rPr>
          <w:rFonts w:ascii="Segoe UI" w:hAnsi="Segoe UI" w:cs="Segoe UI"/>
          <w:b/>
          <w:sz w:val="20"/>
          <w:szCs w:val="20"/>
          <w:highlight w:val="lightGray"/>
        </w:rPr>
        <w:t>Change in Accounting Principle</w:t>
      </w:r>
    </w:p>
    <w:p w14:paraId="609859D0" w14:textId="7D9A8AE9" w:rsidR="005D6CCE" w:rsidRDefault="005D6CCE" w:rsidP="00C9665D">
      <w:pPr>
        <w:pStyle w:val="ListParagraph"/>
        <w:ind w:left="360"/>
        <w:jc w:val="both"/>
        <w:rPr>
          <w:rFonts w:ascii="Segoe UI" w:hAnsi="Segoe UI" w:cs="Segoe UI"/>
          <w:sz w:val="20"/>
          <w:szCs w:val="20"/>
        </w:rPr>
      </w:pPr>
      <w:r w:rsidRPr="00FD332D">
        <w:rPr>
          <w:rFonts w:ascii="Segoe UI" w:hAnsi="Segoe UI" w:cs="Segoe UI"/>
          <w:sz w:val="20"/>
          <w:szCs w:val="20"/>
          <w:highlight w:val="lightGray"/>
        </w:rPr>
        <w:t xml:space="preserve">As discussed in Note </w:t>
      </w:r>
      <w:r w:rsidRPr="00FD332D">
        <w:rPr>
          <w:rFonts w:ascii="Segoe UI" w:hAnsi="Segoe UI" w:cs="Segoe UI"/>
          <w:color w:val="FF0000"/>
          <w:sz w:val="20"/>
          <w:szCs w:val="20"/>
          <w:highlight w:val="lightGray"/>
        </w:rPr>
        <w:t>X</w:t>
      </w:r>
      <w:r w:rsidRPr="00FD332D">
        <w:rPr>
          <w:rFonts w:ascii="Segoe UI" w:hAnsi="Segoe UI" w:cs="Segoe UI"/>
          <w:sz w:val="20"/>
          <w:szCs w:val="20"/>
          <w:highlight w:val="lightGray"/>
        </w:rPr>
        <w:t xml:space="preserve"> to the financial statements, the </w:t>
      </w:r>
      <w:r w:rsidRPr="00FD332D">
        <w:rPr>
          <w:rFonts w:ascii="Segoe UI" w:hAnsi="Segoe UI" w:cs="Segoe UI"/>
          <w:color w:val="FF0000"/>
          <w:sz w:val="20"/>
          <w:szCs w:val="20"/>
          <w:highlight w:val="lightGray"/>
        </w:rPr>
        <w:t xml:space="preserve">Company </w:t>
      </w:r>
      <w:r w:rsidRPr="00FD332D">
        <w:rPr>
          <w:rFonts w:ascii="Segoe UI" w:hAnsi="Segoe UI" w:cs="Segoe UI"/>
          <w:sz w:val="20"/>
          <w:szCs w:val="20"/>
          <w:highlight w:val="lightGray"/>
        </w:rPr>
        <w:t xml:space="preserve">adopted new accounting guidance, Accounting Standards Codification (ASC) 842, </w:t>
      </w:r>
      <w:r w:rsidRPr="00FD332D">
        <w:rPr>
          <w:rFonts w:ascii="Segoe UI" w:hAnsi="Segoe UI" w:cs="Segoe UI"/>
          <w:i/>
          <w:iCs/>
          <w:sz w:val="20"/>
          <w:szCs w:val="20"/>
          <w:highlight w:val="lightGray"/>
        </w:rPr>
        <w:t>Leases</w:t>
      </w:r>
      <w:r w:rsidR="0013655B" w:rsidRPr="00FD332D">
        <w:rPr>
          <w:rFonts w:ascii="Segoe UI" w:hAnsi="Segoe UI" w:cs="Segoe UI"/>
          <w:sz w:val="20"/>
          <w:szCs w:val="20"/>
          <w:highlight w:val="lightGray"/>
        </w:rPr>
        <w:t>,</w:t>
      </w:r>
      <w:r w:rsidR="0013655B" w:rsidRPr="00FD332D">
        <w:rPr>
          <w:rFonts w:ascii="Segoe UI" w:hAnsi="Segoe UI" w:cs="Segoe UI"/>
          <w:i/>
          <w:iCs/>
          <w:sz w:val="20"/>
          <w:szCs w:val="20"/>
          <w:highlight w:val="lightGray"/>
        </w:rPr>
        <w:t xml:space="preserve"> </w:t>
      </w:r>
      <w:r w:rsidR="0013655B" w:rsidRPr="00FD332D">
        <w:rPr>
          <w:rFonts w:ascii="Segoe UI" w:hAnsi="Segoe UI" w:cs="Segoe UI"/>
          <w:sz w:val="20"/>
          <w:szCs w:val="20"/>
          <w:highlight w:val="lightGray"/>
        </w:rPr>
        <w:t xml:space="preserve">effective </w:t>
      </w:r>
      <w:r w:rsidR="0013655B" w:rsidRPr="00FD332D">
        <w:rPr>
          <w:rFonts w:ascii="Segoe UI" w:hAnsi="Segoe UI" w:cs="Segoe UI"/>
          <w:color w:val="FF0000"/>
          <w:sz w:val="20"/>
          <w:szCs w:val="20"/>
          <w:highlight w:val="lightGray"/>
        </w:rPr>
        <w:t>January 1, 2022</w:t>
      </w:r>
      <w:r w:rsidRPr="00FD332D">
        <w:rPr>
          <w:rFonts w:ascii="Segoe UI" w:hAnsi="Segoe UI" w:cs="Segoe UI"/>
          <w:sz w:val="20"/>
          <w:szCs w:val="20"/>
          <w:highlight w:val="lightGray"/>
        </w:rPr>
        <w:t>. Our opinion is not modified with respect to this matter.</w:t>
      </w:r>
    </w:p>
    <w:p w14:paraId="2AD5CB26" w14:textId="77777777" w:rsidR="00C9665D" w:rsidRPr="000E39DF" w:rsidRDefault="00C9665D" w:rsidP="00C9665D">
      <w:pPr>
        <w:pStyle w:val="ListParagraph"/>
        <w:ind w:left="360"/>
        <w:jc w:val="both"/>
        <w:rPr>
          <w:rFonts w:ascii="Segoe UI" w:hAnsi="Segoe UI" w:cs="Segoe UI"/>
          <w:sz w:val="20"/>
          <w:szCs w:val="20"/>
        </w:rPr>
      </w:pPr>
    </w:p>
    <w:p w14:paraId="04B7C4F0" w14:textId="38A1BDEA" w:rsidR="00C9665D" w:rsidRDefault="00C9665D" w:rsidP="00C9665D">
      <w:pPr>
        <w:pStyle w:val="ListParagraph"/>
        <w:numPr>
          <w:ilvl w:val="0"/>
          <w:numId w:val="5"/>
        </w:numPr>
        <w:ind w:left="360"/>
        <w:jc w:val="both"/>
        <w:rPr>
          <w:rFonts w:ascii="Segoe UI" w:hAnsi="Segoe UI" w:cs="Segoe UI"/>
          <w:i/>
          <w:iCs/>
          <w:sz w:val="20"/>
          <w:szCs w:val="20"/>
        </w:rPr>
      </w:pPr>
      <w:r>
        <w:rPr>
          <w:rFonts w:ascii="Segoe UI" w:hAnsi="Segoe UI" w:cs="Segoe UI"/>
          <w:i/>
          <w:iCs/>
          <w:sz w:val="20"/>
          <w:szCs w:val="20"/>
        </w:rPr>
        <w:t>Accounting policy:</w:t>
      </w:r>
    </w:p>
    <w:p w14:paraId="190AD90C" w14:textId="77777777" w:rsidR="00C9665D" w:rsidRPr="000E39DF" w:rsidRDefault="00C9665D" w:rsidP="00C9665D">
      <w:pPr>
        <w:pStyle w:val="NoteTitle-Continued"/>
        <w:rPr>
          <w:rFonts w:cs="Segoe UI"/>
          <w:szCs w:val="20"/>
        </w:rPr>
      </w:pPr>
      <w:r w:rsidRPr="000E39DF">
        <w:rPr>
          <w:rFonts w:cs="Segoe UI"/>
          <w:szCs w:val="20"/>
        </w:rPr>
        <w:t>Note 2.</w:t>
      </w:r>
      <w:r w:rsidRPr="000E39DF">
        <w:rPr>
          <w:rFonts w:cs="Segoe UI"/>
          <w:szCs w:val="20"/>
        </w:rPr>
        <w:tab/>
        <w:t>Summary of Significant Accounting Policies (continued)</w:t>
      </w:r>
    </w:p>
    <w:p w14:paraId="50355B21" w14:textId="77777777" w:rsidR="00C9665D" w:rsidRPr="000E39DF" w:rsidRDefault="00C9665D" w:rsidP="00C9665D">
      <w:pPr>
        <w:spacing w:after="0"/>
        <w:rPr>
          <w:rFonts w:ascii="Segoe UI" w:hAnsi="Segoe UI" w:cs="Segoe UI"/>
          <w:b/>
          <w:bCs/>
          <w:sz w:val="20"/>
          <w:szCs w:val="20"/>
        </w:rPr>
      </w:pPr>
    </w:p>
    <w:p w14:paraId="5B767CBD" w14:textId="32CB1228" w:rsidR="00296EB4" w:rsidRPr="00FA4D73" w:rsidRDefault="00C9665D" w:rsidP="00C9665D">
      <w:pPr>
        <w:spacing w:after="0"/>
        <w:jc w:val="both"/>
        <w:rPr>
          <w:rFonts w:ascii="Segoe UI" w:hAnsi="Segoe UI" w:cs="Segoe UI"/>
          <w:sz w:val="20"/>
          <w:szCs w:val="20"/>
          <w:highlight w:val="lightGray"/>
        </w:rPr>
      </w:pPr>
      <w:r w:rsidRPr="000E39DF">
        <w:rPr>
          <w:rFonts w:ascii="Segoe UI" w:hAnsi="Segoe UI" w:cs="Segoe UI"/>
          <w:b/>
          <w:bCs/>
          <w:sz w:val="20"/>
          <w:szCs w:val="20"/>
        </w:rPr>
        <w:t>Leases</w:t>
      </w:r>
      <w:r w:rsidRPr="00FA4D73">
        <w:rPr>
          <w:rFonts w:ascii="Segoe UI" w:hAnsi="Segoe UI" w:cs="Segoe UI"/>
          <w:b/>
          <w:bCs/>
          <w:sz w:val="20"/>
          <w:szCs w:val="20"/>
          <w:highlight w:val="lightGray"/>
        </w:rPr>
        <w:t xml:space="preserve">: </w:t>
      </w:r>
      <w:bookmarkStart w:id="1" w:name="_Hlk97906310"/>
      <w:r w:rsidRPr="00FA4D73">
        <w:rPr>
          <w:rFonts w:ascii="Segoe UI" w:hAnsi="Segoe UI" w:cs="Segoe UI"/>
          <w:sz w:val="20"/>
          <w:szCs w:val="20"/>
          <w:highlight w:val="lightGray"/>
        </w:rPr>
        <w:t xml:space="preserve">Effective </w:t>
      </w:r>
      <w:r w:rsidRPr="00FA4D73">
        <w:rPr>
          <w:rFonts w:ascii="Segoe UI" w:hAnsi="Segoe UI" w:cs="Segoe UI"/>
          <w:color w:val="FF0000"/>
          <w:sz w:val="20"/>
          <w:szCs w:val="20"/>
          <w:highlight w:val="lightGray"/>
        </w:rPr>
        <w:t>January 1, 202</w:t>
      </w:r>
      <w:r w:rsidR="0013655B" w:rsidRPr="00FA4D73">
        <w:rPr>
          <w:rFonts w:ascii="Segoe UI" w:hAnsi="Segoe UI" w:cs="Segoe UI"/>
          <w:color w:val="FF0000"/>
          <w:sz w:val="20"/>
          <w:szCs w:val="20"/>
          <w:highlight w:val="lightGray"/>
        </w:rPr>
        <w:t>2</w:t>
      </w:r>
      <w:r w:rsidRPr="00FA4D73">
        <w:rPr>
          <w:rFonts w:ascii="Segoe UI" w:hAnsi="Segoe UI" w:cs="Segoe UI"/>
          <w:sz w:val="20"/>
          <w:szCs w:val="20"/>
          <w:highlight w:val="lightGray"/>
        </w:rPr>
        <w:t xml:space="preserve">, </w:t>
      </w:r>
      <w:r w:rsidRPr="00FA4D73">
        <w:rPr>
          <w:rFonts w:ascii="Segoe UI" w:hAnsi="Segoe UI" w:cs="Segoe UI"/>
          <w:color w:val="FF0000"/>
          <w:sz w:val="20"/>
          <w:szCs w:val="20"/>
          <w:highlight w:val="lightGray"/>
        </w:rPr>
        <w:t xml:space="preserve">the Company </w:t>
      </w:r>
      <w:r w:rsidRPr="00FA4D73">
        <w:rPr>
          <w:rFonts w:ascii="Segoe UI" w:hAnsi="Segoe UI" w:cs="Segoe UI"/>
          <w:sz w:val="20"/>
          <w:szCs w:val="20"/>
          <w:highlight w:val="lightGray"/>
        </w:rPr>
        <w:t xml:space="preserve">elected to adopt Accounting Standards </w:t>
      </w:r>
      <w:r w:rsidR="00FD332D" w:rsidRPr="00FA4D73">
        <w:rPr>
          <w:rFonts w:ascii="Segoe UI" w:hAnsi="Segoe UI" w:cs="Segoe UI"/>
          <w:sz w:val="20"/>
          <w:szCs w:val="20"/>
          <w:highlight w:val="lightGray"/>
        </w:rPr>
        <w:t>Codification (ASC) 842</w:t>
      </w:r>
      <w:r w:rsidRPr="00FA4D73">
        <w:rPr>
          <w:rFonts w:ascii="Segoe UI" w:hAnsi="Segoe UI" w:cs="Segoe UI"/>
          <w:sz w:val="20"/>
          <w:szCs w:val="20"/>
          <w:highlight w:val="lightGray"/>
        </w:rPr>
        <w:t xml:space="preserve">, </w:t>
      </w:r>
      <w:r w:rsidRPr="00FA4D73">
        <w:rPr>
          <w:rFonts w:ascii="Segoe UI" w:hAnsi="Segoe UI" w:cs="Segoe UI"/>
          <w:i/>
          <w:iCs/>
          <w:sz w:val="20"/>
          <w:szCs w:val="20"/>
          <w:highlight w:val="lightGray"/>
        </w:rPr>
        <w:t xml:space="preserve">Leases. </w:t>
      </w:r>
      <w:r w:rsidRPr="00FA4D73">
        <w:rPr>
          <w:rFonts w:ascii="Segoe UI" w:hAnsi="Segoe UI" w:cs="Segoe UI"/>
          <w:sz w:val="20"/>
          <w:szCs w:val="20"/>
          <w:highlight w:val="lightGray"/>
        </w:rPr>
        <w:t>The</w:t>
      </w:r>
      <w:r w:rsidRPr="00FA4D73">
        <w:rPr>
          <w:rFonts w:ascii="Segoe UI" w:hAnsi="Segoe UI" w:cs="Segoe UI"/>
          <w:i/>
          <w:iCs/>
          <w:sz w:val="20"/>
          <w:szCs w:val="20"/>
          <w:highlight w:val="lightGray"/>
        </w:rPr>
        <w:t xml:space="preserve"> </w:t>
      </w:r>
      <w:r w:rsidRPr="00FA4D73">
        <w:rPr>
          <w:rFonts w:ascii="Segoe UI" w:hAnsi="Segoe UI" w:cs="Segoe UI"/>
          <w:sz w:val="20"/>
          <w:szCs w:val="20"/>
          <w:highlight w:val="lightGray"/>
        </w:rPr>
        <w:t xml:space="preserve">new standard was adopted using the modified retrospective transition method, under which periods prior to </w:t>
      </w:r>
      <w:r w:rsidRPr="00FA4D73">
        <w:rPr>
          <w:rFonts w:ascii="Segoe UI" w:hAnsi="Segoe UI" w:cs="Segoe UI"/>
          <w:color w:val="FF0000"/>
          <w:sz w:val="20"/>
          <w:szCs w:val="20"/>
          <w:highlight w:val="lightGray"/>
        </w:rPr>
        <w:t>202</w:t>
      </w:r>
      <w:r w:rsidR="00FD332D" w:rsidRPr="00FA4D73">
        <w:rPr>
          <w:rFonts w:ascii="Segoe UI" w:hAnsi="Segoe UI" w:cs="Segoe UI"/>
          <w:color w:val="FF0000"/>
          <w:sz w:val="20"/>
          <w:szCs w:val="20"/>
          <w:highlight w:val="lightGray"/>
        </w:rPr>
        <w:t>2</w:t>
      </w:r>
      <w:r w:rsidRPr="00FA4D73">
        <w:rPr>
          <w:rFonts w:ascii="Segoe UI" w:hAnsi="Segoe UI" w:cs="Segoe UI"/>
          <w:sz w:val="20"/>
          <w:szCs w:val="20"/>
          <w:highlight w:val="lightGray"/>
        </w:rPr>
        <w:t xml:space="preserve"> continue to be reported using historical accounting practices </w:t>
      </w:r>
      <w:r w:rsidR="00FD332D" w:rsidRPr="00FA4D73">
        <w:rPr>
          <w:rFonts w:ascii="Segoe UI" w:hAnsi="Segoe UI" w:cs="Segoe UI"/>
          <w:sz w:val="20"/>
          <w:szCs w:val="20"/>
          <w:highlight w:val="lightGray"/>
        </w:rPr>
        <w:t xml:space="preserve">in accordance with </w:t>
      </w:r>
      <w:r w:rsidRPr="00FA4D73">
        <w:rPr>
          <w:rFonts w:ascii="Segoe UI" w:hAnsi="Segoe UI" w:cs="Segoe UI"/>
          <w:iCs/>
          <w:sz w:val="20"/>
          <w:szCs w:val="20"/>
          <w:highlight w:val="lightGray"/>
        </w:rPr>
        <w:t>ASC 840</w:t>
      </w:r>
      <w:r w:rsidRPr="00FA4D73">
        <w:rPr>
          <w:rFonts w:ascii="Segoe UI" w:hAnsi="Segoe UI" w:cs="Segoe UI"/>
          <w:sz w:val="20"/>
          <w:szCs w:val="20"/>
          <w:highlight w:val="lightGray"/>
        </w:rPr>
        <w:t xml:space="preserve">. </w:t>
      </w:r>
      <w:r w:rsidR="00A72979" w:rsidRPr="00FA4D73">
        <w:rPr>
          <w:rFonts w:ascii="Segoe UI" w:hAnsi="Segoe UI" w:cs="Segoe UI"/>
          <w:sz w:val="20"/>
          <w:szCs w:val="20"/>
          <w:highlight w:val="lightGray"/>
        </w:rPr>
        <w:t xml:space="preserve">The new standard provides </w:t>
      </w:r>
      <w:proofErr w:type="gramStart"/>
      <w:r w:rsidR="00A72979" w:rsidRPr="00FA4D73">
        <w:rPr>
          <w:rFonts w:ascii="Segoe UI" w:hAnsi="Segoe UI" w:cs="Segoe UI"/>
          <w:sz w:val="20"/>
          <w:szCs w:val="20"/>
          <w:highlight w:val="lightGray"/>
        </w:rPr>
        <w:t>a number of</w:t>
      </w:r>
      <w:proofErr w:type="gramEnd"/>
      <w:r w:rsidR="00A72979" w:rsidRPr="00FA4D73">
        <w:rPr>
          <w:rFonts w:ascii="Segoe UI" w:hAnsi="Segoe UI" w:cs="Segoe UI"/>
          <w:sz w:val="20"/>
          <w:szCs w:val="20"/>
          <w:highlight w:val="lightGray"/>
        </w:rPr>
        <w:t xml:space="preserve"> optional practical expedients in transition</w:t>
      </w:r>
      <w:r w:rsidR="00C411E9" w:rsidRPr="00FA4D73">
        <w:rPr>
          <w:rFonts w:ascii="Segoe UI" w:hAnsi="Segoe UI" w:cs="Segoe UI"/>
          <w:sz w:val="20"/>
          <w:szCs w:val="20"/>
          <w:highlight w:val="lightGray"/>
        </w:rPr>
        <w:t xml:space="preserve"> related to leases that commenced prior to the adoption of ASC 842</w:t>
      </w:r>
      <w:r w:rsidR="00A72979" w:rsidRPr="00FA4D73">
        <w:rPr>
          <w:rFonts w:ascii="Segoe UI" w:hAnsi="Segoe UI" w:cs="Segoe UI"/>
          <w:sz w:val="20"/>
          <w:szCs w:val="20"/>
          <w:highlight w:val="lightGray"/>
        </w:rPr>
        <w:t xml:space="preserve">. </w:t>
      </w:r>
      <w:commentRangeStart w:id="2"/>
      <w:r w:rsidR="00A72979" w:rsidRPr="00FA4D73">
        <w:rPr>
          <w:rFonts w:ascii="Segoe UI" w:hAnsi="Segoe UI" w:cs="Segoe UI"/>
          <w:sz w:val="20"/>
          <w:szCs w:val="20"/>
          <w:highlight w:val="lightGray"/>
        </w:rPr>
        <w:t>The Company elected the package of practical expedients, which does not require reassessment of</w:t>
      </w:r>
      <w:r w:rsidR="00A72979" w:rsidRPr="00FA4D73">
        <w:rPr>
          <w:highlight w:val="lightGray"/>
        </w:rPr>
        <w:t xml:space="preserve"> </w:t>
      </w:r>
      <w:r w:rsidR="00A72979" w:rsidRPr="00FA4D73">
        <w:rPr>
          <w:rFonts w:ascii="Segoe UI" w:hAnsi="Segoe UI" w:cs="Segoe UI"/>
          <w:sz w:val="20"/>
          <w:szCs w:val="20"/>
          <w:highlight w:val="lightGray"/>
        </w:rPr>
        <w:t xml:space="preserve">lease classification, </w:t>
      </w:r>
      <w:r w:rsidR="000D135E" w:rsidRPr="00FA4D73">
        <w:rPr>
          <w:rFonts w:ascii="Segoe UI" w:hAnsi="Segoe UI" w:cs="Segoe UI"/>
          <w:sz w:val="20"/>
          <w:szCs w:val="20"/>
          <w:highlight w:val="lightGray"/>
        </w:rPr>
        <w:t xml:space="preserve">whether a contract contains a lease, </w:t>
      </w:r>
      <w:r w:rsidR="00A72979" w:rsidRPr="00FA4D73">
        <w:rPr>
          <w:rFonts w:ascii="Segoe UI" w:hAnsi="Segoe UI" w:cs="Segoe UI"/>
          <w:sz w:val="20"/>
          <w:szCs w:val="20"/>
          <w:highlight w:val="lightGray"/>
        </w:rPr>
        <w:t xml:space="preserve">or initial direct costs. The Company </w:t>
      </w:r>
      <w:r w:rsidR="00A72979" w:rsidRPr="00FA4D73">
        <w:rPr>
          <w:rFonts w:ascii="Segoe UI" w:hAnsi="Segoe UI" w:cs="Segoe UI"/>
          <w:color w:val="FF0000"/>
          <w:sz w:val="20"/>
          <w:szCs w:val="20"/>
          <w:highlight w:val="lightGray"/>
        </w:rPr>
        <w:t xml:space="preserve">did not elect </w:t>
      </w:r>
      <w:r w:rsidR="00A72979" w:rsidRPr="00FA4D73">
        <w:rPr>
          <w:rFonts w:ascii="Segoe UI" w:hAnsi="Segoe UI" w:cs="Segoe UI"/>
          <w:sz w:val="20"/>
          <w:szCs w:val="20"/>
          <w:highlight w:val="lightGray"/>
        </w:rPr>
        <w:t>the use-of-hindsight practical expedient</w:t>
      </w:r>
      <w:r w:rsidR="00C411E9" w:rsidRPr="00FA4D73">
        <w:rPr>
          <w:rFonts w:ascii="Segoe UI" w:hAnsi="Segoe UI" w:cs="Segoe UI"/>
          <w:sz w:val="20"/>
          <w:szCs w:val="20"/>
          <w:highlight w:val="lightGray"/>
        </w:rPr>
        <w:t xml:space="preserve">, which, if adopted, would </w:t>
      </w:r>
      <w:r w:rsidR="00FA4D73">
        <w:rPr>
          <w:rFonts w:ascii="Segoe UI" w:hAnsi="Segoe UI" w:cs="Segoe UI"/>
          <w:sz w:val="20"/>
          <w:szCs w:val="20"/>
          <w:highlight w:val="lightGray"/>
        </w:rPr>
        <w:t xml:space="preserve">have </w:t>
      </w:r>
      <w:r w:rsidR="00C411E9" w:rsidRPr="00FA4D73">
        <w:rPr>
          <w:rFonts w:ascii="Segoe UI" w:hAnsi="Segoe UI" w:cs="Segoe UI"/>
          <w:sz w:val="20"/>
          <w:szCs w:val="20"/>
          <w:highlight w:val="lightGray"/>
        </w:rPr>
        <w:t>require</w:t>
      </w:r>
      <w:r w:rsidR="00FA4D73">
        <w:rPr>
          <w:rFonts w:ascii="Segoe UI" w:hAnsi="Segoe UI" w:cs="Segoe UI"/>
          <w:sz w:val="20"/>
          <w:szCs w:val="20"/>
          <w:highlight w:val="lightGray"/>
        </w:rPr>
        <w:t>d</w:t>
      </w:r>
      <w:r w:rsidR="00C411E9" w:rsidRPr="00FA4D73">
        <w:rPr>
          <w:rFonts w:ascii="Segoe UI" w:hAnsi="Segoe UI" w:cs="Segoe UI"/>
          <w:sz w:val="20"/>
          <w:szCs w:val="20"/>
          <w:highlight w:val="lightGray"/>
        </w:rPr>
        <w:t xml:space="preserve"> the Company to use to </w:t>
      </w:r>
      <w:r w:rsidR="000D135E" w:rsidRPr="00FA4D73">
        <w:rPr>
          <w:rFonts w:ascii="Segoe UI" w:hAnsi="Segoe UI" w:cs="Segoe UI"/>
          <w:sz w:val="20"/>
          <w:szCs w:val="20"/>
          <w:highlight w:val="lightGray"/>
        </w:rPr>
        <w:t xml:space="preserve">reassess </w:t>
      </w:r>
      <w:r w:rsidR="00C411E9" w:rsidRPr="00FA4D73">
        <w:rPr>
          <w:rFonts w:ascii="Segoe UI" w:hAnsi="Segoe UI" w:cs="Segoe UI"/>
          <w:sz w:val="20"/>
          <w:szCs w:val="20"/>
          <w:highlight w:val="lightGray"/>
        </w:rPr>
        <w:t>impairment of right-of-use assets and determination of lease terms, including with respect to renewals, terminations, and other purchase options</w:t>
      </w:r>
      <w:r w:rsidR="00A72979" w:rsidRPr="00FA4D73">
        <w:rPr>
          <w:rFonts w:ascii="Segoe UI" w:hAnsi="Segoe UI" w:cs="Segoe UI"/>
          <w:sz w:val="20"/>
          <w:szCs w:val="20"/>
          <w:highlight w:val="lightGray"/>
        </w:rPr>
        <w:t xml:space="preserve">. </w:t>
      </w:r>
      <w:commentRangeEnd w:id="2"/>
      <w:r w:rsidR="00A72979" w:rsidRPr="00FA4D73">
        <w:rPr>
          <w:rStyle w:val="CommentReference"/>
          <w:highlight w:val="lightGray"/>
        </w:rPr>
        <w:commentReference w:id="2"/>
      </w:r>
    </w:p>
    <w:p w14:paraId="5C16274A" w14:textId="77777777" w:rsidR="00296EB4" w:rsidRPr="00FA4D73" w:rsidRDefault="00296EB4" w:rsidP="00C9665D">
      <w:pPr>
        <w:spacing w:after="0"/>
        <w:jc w:val="both"/>
        <w:rPr>
          <w:rFonts w:ascii="Segoe UI" w:hAnsi="Segoe UI" w:cs="Segoe UI"/>
          <w:sz w:val="20"/>
          <w:szCs w:val="20"/>
          <w:highlight w:val="lightGray"/>
        </w:rPr>
      </w:pPr>
    </w:p>
    <w:p w14:paraId="29F5DC8D" w14:textId="2C9FE6B9" w:rsidR="00C9665D" w:rsidRPr="000E39DF" w:rsidRDefault="00296EB4" w:rsidP="00C9665D">
      <w:pPr>
        <w:spacing w:after="0"/>
        <w:jc w:val="both"/>
        <w:rPr>
          <w:rFonts w:ascii="Segoe UI" w:hAnsi="Segoe UI" w:cs="Segoe UI"/>
          <w:sz w:val="20"/>
          <w:szCs w:val="20"/>
        </w:rPr>
      </w:pPr>
      <w:r w:rsidRPr="00FA4D73">
        <w:rPr>
          <w:rFonts w:ascii="Segoe UI" w:hAnsi="Segoe UI" w:cs="Segoe UI"/>
          <w:sz w:val="20"/>
          <w:szCs w:val="20"/>
          <w:highlight w:val="lightGray"/>
        </w:rPr>
        <w:t xml:space="preserve">Upon adoption of ASC 840 on </w:t>
      </w:r>
      <w:r w:rsidRPr="00FA4D73">
        <w:rPr>
          <w:rFonts w:ascii="Segoe UI" w:hAnsi="Segoe UI" w:cs="Segoe UI"/>
          <w:color w:val="FF0000"/>
          <w:sz w:val="20"/>
          <w:szCs w:val="20"/>
          <w:highlight w:val="lightGray"/>
        </w:rPr>
        <w:t>January 1, 2022</w:t>
      </w:r>
      <w:r w:rsidRPr="00FA4D73">
        <w:rPr>
          <w:rFonts w:ascii="Segoe UI" w:hAnsi="Segoe UI" w:cs="Segoe UI"/>
          <w:sz w:val="20"/>
          <w:szCs w:val="20"/>
          <w:highlight w:val="lightGray"/>
        </w:rPr>
        <w:t xml:space="preserve">, the Company recorded lease liabilities – operating of </w:t>
      </w:r>
      <w:r w:rsidRPr="00FA4D73">
        <w:rPr>
          <w:rFonts w:ascii="Segoe UI" w:hAnsi="Segoe UI" w:cs="Segoe UI"/>
          <w:color w:val="FF0000"/>
          <w:sz w:val="20"/>
          <w:szCs w:val="20"/>
          <w:highlight w:val="lightGray"/>
        </w:rPr>
        <w:t>$</w:t>
      </w:r>
      <w:r w:rsidR="00FA4D73" w:rsidRPr="00FA4D73">
        <w:rPr>
          <w:rFonts w:ascii="Segoe UI" w:hAnsi="Segoe UI" w:cs="Segoe UI"/>
          <w:color w:val="FF0000"/>
          <w:sz w:val="20"/>
          <w:szCs w:val="20"/>
          <w:highlight w:val="lightGray"/>
        </w:rPr>
        <w:t>_________</w:t>
      </w:r>
      <w:r w:rsidRPr="00FA4D73">
        <w:rPr>
          <w:rFonts w:ascii="Segoe UI" w:hAnsi="Segoe UI" w:cs="Segoe UI"/>
          <w:sz w:val="20"/>
          <w:szCs w:val="20"/>
          <w:highlight w:val="lightGray"/>
        </w:rPr>
        <w:t xml:space="preserve"> and offsetting right-of-use assets – operating leases of </w:t>
      </w:r>
      <w:r w:rsidR="00FA4D73" w:rsidRPr="00FA4D73">
        <w:rPr>
          <w:rFonts w:ascii="Segoe UI" w:hAnsi="Segoe UI" w:cs="Segoe UI"/>
          <w:color w:val="FF0000"/>
          <w:sz w:val="20"/>
          <w:szCs w:val="20"/>
          <w:highlight w:val="lightGray"/>
        </w:rPr>
        <w:t>$_________</w:t>
      </w:r>
      <w:r w:rsidRPr="00FA4D73">
        <w:rPr>
          <w:rFonts w:ascii="Segoe UI" w:hAnsi="Segoe UI" w:cs="Segoe UI"/>
          <w:sz w:val="20"/>
          <w:szCs w:val="20"/>
          <w:highlight w:val="lightGray"/>
        </w:rPr>
        <w:t xml:space="preserve">. </w:t>
      </w:r>
      <w:r w:rsidRPr="00FA4D73">
        <w:rPr>
          <w:rFonts w:ascii="Segoe UI" w:hAnsi="Segoe UI" w:cs="Segoe UI"/>
          <w:color w:val="FF0000"/>
          <w:sz w:val="20"/>
          <w:szCs w:val="20"/>
          <w:highlight w:val="lightGray"/>
        </w:rPr>
        <w:t>The difference between these amounts is related to the reclassification of accrued straight-line rent upon adoption.</w:t>
      </w:r>
      <w:r w:rsidRPr="00FA4D73">
        <w:rPr>
          <w:rFonts w:ascii="Segoe UI" w:hAnsi="Segoe UI" w:cs="Segoe UI"/>
          <w:sz w:val="20"/>
          <w:szCs w:val="20"/>
          <w:highlight w:val="lightGray"/>
        </w:rPr>
        <w:t xml:space="preserve"> Capital lease</w:t>
      </w:r>
      <w:r w:rsidR="00FA4D73">
        <w:rPr>
          <w:rFonts w:ascii="Segoe UI" w:hAnsi="Segoe UI" w:cs="Segoe UI"/>
          <w:sz w:val="20"/>
          <w:szCs w:val="20"/>
          <w:highlight w:val="lightGray"/>
        </w:rPr>
        <w:t xml:space="preserve"> obligations</w:t>
      </w:r>
      <w:r w:rsidRPr="00FA4D73">
        <w:rPr>
          <w:rFonts w:ascii="Segoe UI" w:hAnsi="Segoe UI" w:cs="Segoe UI"/>
          <w:sz w:val="20"/>
          <w:szCs w:val="20"/>
          <w:highlight w:val="lightGray"/>
        </w:rPr>
        <w:t xml:space="preserve"> were also reclassified from </w:t>
      </w:r>
      <w:r w:rsidR="00FA4D73">
        <w:rPr>
          <w:rFonts w:ascii="Segoe UI" w:hAnsi="Segoe UI" w:cs="Segoe UI"/>
          <w:sz w:val="20"/>
          <w:szCs w:val="20"/>
          <w:highlight w:val="lightGray"/>
        </w:rPr>
        <w:t>[</w:t>
      </w:r>
      <w:r w:rsidRPr="00FA4D73">
        <w:rPr>
          <w:rFonts w:ascii="Segoe UI" w:hAnsi="Segoe UI" w:cs="Segoe UI"/>
          <w:color w:val="FF0000"/>
          <w:sz w:val="20"/>
          <w:szCs w:val="20"/>
          <w:highlight w:val="lightGray"/>
        </w:rPr>
        <w:t xml:space="preserve">capital lease obligations </w:t>
      </w:r>
      <w:r w:rsidR="00FA4D73">
        <w:rPr>
          <w:rFonts w:ascii="Segoe UI" w:hAnsi="Segoe UI" w:cs="Segoe UI"/>
          <w:color w:val="FF0000"/>
          <w:sz w:val="20"/>
          <w:szCs w:val="20"/>
          <w:highlight w:val="lightGray"/>
        </w:rPr>
        <w:t xml:space="preserve">/ </w:t>
      </w:r>
      <w:r w:rsidRPr="00FA4D73">
        <w:rPr>
          <w:rFonts w:ascii="Segoe UI" w:hAnsi="Segoe UI" w:cs="Segoe UI"/>
          <w:color w:val="FF0000"/>
          <w:sz w:val="20"/>
          <w:szCs w:val="20"/>
          <w:highlight w:val="lightGray"/>
        </w:rPr>
        <w:t xml:space="preserve">long-term debt or other liabilities] </w:t>
      </w:r>
      <w:r w:rsidRPr="00FA4D73">
        <w:rPr>
          <w:rFonts w:ascii="Segoe UI" w:hAnsi="Segoe UI" w:cs="Segoe UI"/>
          <w:sz w:val="20"/>
          <w:szCs w:val="20"/>
          <w:highlight w:val="lightGray"/>
        </w:rPr>
        <w:t>to lease liabilities – finance and related property and equipment under capital lease were reclassified to right-of use assets – finance leases</w:t>
      </w:r>
      <w:r w:rsidR="00FA4D73" w:rsidRPr="00FA4D73">
        <w:rPr>
          <w:rFonts w:ascii="Segoe UI" w:hAnsi="Segoe UI" w:cs="Segoe UI"/>
          <w:sz w:val="20"/>
          <w:szCs w:val="20"/>
          <w:highlight w:val="lightGray"/>
        </w:rPr>
        <w:t>.</w:t>
      </w:r>
      <w:r w:rsidRPr="00FA4D73">
        <w:rPr>
          <w:rFonts w:ascii="Segoe UI" w:hAnsi="Segoe UI" w:cs="Segoe UI"/>
          <w:sz w:val="20"/>
          <w:szCs w:val="20"/>
          <w:highlight w:val="lightGray"/>
        </w:rPr>
        <w:t xml:space="preserve"> The adoption did not have a material impact on </w:t>
      </w:r>
      <w:r w:rsidRPr="00FA4D73">
        <w:rPr>
          <w:rFonts w:ascii="Segoe UI" w:hAnsi="Segoe UI" w:cs="Segoe UI"/>
          <w:color w:val="FF0000"/>
          <w:sz w:val="20"/>
          <w:szCs w:val="20"/>
          <w:highlight w:val="lightGray"/>
        </w:rPr>
        <w:t xml:space="preserve">net income </w:t>
      </w:r>
      <w:r w:rsidRPr="00FA4D73">
        <w:rPr>
          <w:rFonts w:ascii="Segoe UI" w:hAnsi="Segoe UI" w:cs="Segoe UI"/>
          <w:sz w:val="20"/>
          <w:szCs w:val="20"/>
          <w:highlight w:val="lightGray"/>
        </w:rPr>
        <w:t xml:space="preserve">or cash flows and there was no cumulative effect adjustment recorded to </w:t>
      </w:r>
      <w:r w:rsidRPr="00FA4D73">
        <w:rPr>
          <w:rFonts w:ascii="Segoe UI" w:hAnsi="Segoe UI" w:cs="Segoe UI"/>
          <w:color w:val="FF0000"/>
          <w:sz w:val="20"/>
          <w:szCs w:val="20"/>
          <w:highlight w:val="lightGray"/>
        </w:rPr>
        <w:t xml:space="preserve">retained earnings </w:t>
      </w:r>
      <w:r w:rsidRPr="00FA4D73">
        <w:rPr>
          <w:rFonts w:ascii="Segoe UI" w:hAnsi="Segoe UI" w:cs="Segoe UI"/>
          <w:sz w:val="20"/>
          <w:szCs w:val="20"/>
          <w:highlight w:val="lightGray"/>
        </w:rPr>
        <w:t>upon adoption.</w:t>
      </w:r>
      <w:r>
        <w:rPr>
          <w:rFonts w:ascii="Segoe UI" w:hAnsi="Segoe UI" w:cs="Segoe UI"/>
          <w:sz w:val="20"/>
          <w:szCs w:val="20"/>
        </w:rPr>
        <w:t xml:space="preserve"> </w:t>
      </w:r>
    </w:p>
    <w:p w14:paraId="581AE5B6" w14:textId="77777777" w:rsidR="00C9665D" w:rsidRPr="000E39DF" w:rsidRDefault="00C9665D" w:rsidP="00C9665D">
      <w:pPr>
        <w:spacing w:after="0"/>
        <w:jc w:val="both"/>
        <w:rPr>
          <w:rFonts w:ascii="Segoe UI" w:hAnsi="Segoe UI" w:cs="Segoe UI"/>
          <w:sz w:val="20"/>
          <w:szCs w:val="20"/>
        </w:rPr>
      </w:pPr>
    </w:p>
    <w:bookmarkEnd w:id="1"/>
    <w:p w14:paraId="1AEB64D1" w14:textId="49397BFA" w:rsidR="00C9665D" w:rsidRPr="000E39DF" w:rsidRDefault="00C9665D" w:rsidP="00C9665D">
      <w:pPr>
        <w:jc w:val="both"/>
        <w:rPr>
          <w:rFonts w:ascii="Segoe UI" w:hAnsi="Segoe UI" w:cs="Segoe UI"/>
          <w:sz w:val="20"/>
          <w:szCs w:val="20"/>
        </w:rPr>
      </w:pPr>
      <w:r w:rsidRPr="000E39DF">
        <w:rPr>
          <w:rFonts w:ascii="Segoe UI" w:hAnsi="Segoe UI" w:cs="Segoe UI"/>
          <w:sz w:val="20"/>
          <w:szCs w:val="20"/>
        </w:rPr>
        <w:t xml:space="preserve">The </w:t>
      </w:r>
      <w:r w:rsidRPr="00FA4D73">
        <w:rPr>
          <w:rFonts w:ascii="Segoe UI" w:hAnsi="Segoe UI" w:cs="Segoe UI"/>
          <w:sz w:val="20"/>
          <w:szCs w:val="20"/>
        </w:rPr>
        <w:t xml:space="preserve">Company determines if an arrangement is a lease or contains a lease at inception of the agreement. In accordance with </w:t>
      </w:r>
      <w:r w:rsidR="00FD332D" w:rsidRPr="00FA4D73">
        <w:rPr>
          <w:rFonts w:ascii="Segoe UI" w:hAnsi="Segoe UI" w:cs="Segoe UI"/>
          <w:iCs/>
          <w:sz w:val="20"/>
          <w:szCs w:val="20"/>
        </w:rPr>
        <w:t>ASC</w:t>
      </w:r>
      <w:r w:rsidRPr="00FA4D73">
        <w:rPr>
          <w:rFonts w:ascii="Segoe UI" w:hAnsi="Segoe UI" w:cs="Segoe UI"/>
          <w:iCs/>
          <w:sz w:val="20"/>
          <w:szCs w:val="20"/>
        </w:rPr>
        <w:t xml:space="preserve"> 842</w:t>
      </w:r>
      <w:r w:rsidRPr="00FA4D73">
        <w:rPr>
          <w:rFonts w:ascii="Segoe UI" w:hAnsi="Segoe UI" w:cs="Segoe UI"/>
          <w:sz w:val="20"/>
          <w:szCs w:val="20"/>
        </w:rPr>
        <w:t xml:space="preserve">, </w:t>
      </w:r>
      <w:r w:rsidR="00FD332D" w:rsidRPr="00FA4D73">
        <w:rPr>
          <w:rFonts w:ascii="Segoe UI" w:hAnsi="Segoe UI" w:cs="Segoe UI"/>
          <w:sz w:val="20"/>
          <w:szCs w:val="20"/>
        </w:rPr>
        <w:t xml:space="preserve">lessee </w:t>
      </w:r>
      <w:r w:rsidRPr="00FA4D73">
        <w:rPr>
          <w:rFonts w:ascii="Segoe UI" w:hAnsi="Segoe UI" w:cs="Segoe UI"/>
          <w:sz w:val="20"/>
          <w:szCs w:val="20"/>
        </w:rPr>
        <w:t xml:space="preserve">leases are classified as operating or finance leases based upon various criteria. Right-of-use assets </w:t>
      </w:r>
      <w:r w:rsidRPr="000E39DF">
        <w:rPr>
          <w:rFonts w:ascii="Segoe UI" w:hAnsi="Segoe UI" w:cs="Segoe UI"/>
          <w:sz w:val="20"/>
          <w:szCs w:val="20"/>
        </w:rPr>
        <w:t xml:space="preserve">and lease liabilities are recognized at the lease commencement date based on the estimated present value of fixed lease payments over the lease terms. The lease term commences on the date the lessor makes the asset available </w:t>
      </w:r>
      <w:r w:rsidRPr="00FA4D73">
        <w:rPr>
          <w:rFonts w:ascii="Segoe UI" w:hAnsi="Segoe UI" w:cs="Segoe UI"/>
          <w:sz w:val="20"/>
          <w:szCs w:val="20"/>
        </w:rPr>
        <w:t>to the Company and includes any renewal periods the Company is reasonably certain to exercise. Operating lease liabilities are amortized to operating expenses on a straight</w:t>
      </w:r>
      <w:r w:rsidRPr="000E39DF">
        <w:rPr>
          <w:rFonts w:ascii="Segoe UI" w:hAnsi="Segoe UI" w:cs="Segoe UI"/>
          <w:sz w:val="20"/>
          <w:szCs w:val="20"/>
        </w:rPr>
        <w:t xml:space="preserve">-line basis over the respective lease </w:t>
      </w:r>
      <w:r w:rsidRPr="000E39DF">
        <w:rPr>
          <w:rFonts w:ascii="Segoe UI" w:hAnsi="Segoe UI" w:cs="Segoe UI"/>
          <w:sz w:val="20"/>
          <w:szCs w:val="20"/>
        </w:rPr>
        <w:lastRenderedPageBreak/>
        <w:t xml:space="preserve">terms; related lease liabilities and right-of-use assets are reduced over the respective lease terms using the effective interest method. Finance lease liabilities are amortized using the effective interest method, with related interest reported as interest expense. Finance right-of-use assets are amortized to operating expenses on a straight-line basis over the lesser of the lease term or the useful life of the asset. </w:t>
      </w:r>
      <w:r w:rsidR="0071357B" w:rsidRPr="0071357B">
        <w:rPr>
          <w:rFonts w:ascii="Segoe UI" w:hAnsi="Segoe UI" w:cs="Segoe UI"/>
          <w:sz w:val="20"/>
          <w:szCs w:val="20"/>
        </w:rPr>
        <w:t xml:space="preserve">The Company has elected </w:t>
      </w:r>
      <w:r w:rsidR="0071357B">
        <w:rPr>
          <w:rFonts w:ascii="Segoe UI" w:hAnsi="Segoe UI" w:cs="Segoe UI"/>
          <w:sz w:val="20"/>
          <w:szCs w:val="20"/>
        </w:rPr>
        <w:t xml:space="preserve">not </w:t>
      </w:r>
      <w:r w:rsidR="0071357B" w:rsidRPr="0071357B">
        <w:rPr>
          <w:rFonts w:ascii="Segoe UI" w:hAnsi="Segoe UI" w:cs="Segoe UI"/>
          <w:sz w:val="20"/>
          <w:szCs w:val="20"/>
        </w:rPr>
        <w:t xml:space="preserve">to recognize </w:t>
      </w:r>
      <w:r w:rsidR="0071357B">
        <w:rPr>
          <w:rFonts w:ascii="Segoe UI" w:hAnsi="Segoe UI" w:cs="Segoe UI"/>
          <w:sz w:val="20"/>
          <w:szCs w:val="20"/>
        </w:rPr>
        <w:t xml:space="preserve">short-term leases (with terms of one year or less) as lease liabilities and right-of use assets; related expenses are recognized </w:t>
      </w:r>
      <w:r w:rsidR="0071357B" w:rsidRPr="0071357B">
        <w:rPr>
          <w:rFonts w:ascii="Segoe UI" w:hAnsi="Segoe UI" w:cs="Segoe UI"/>
          <w:sz w:val="20"/>
          <w:szCs w:val="20"/>
        </w:rPr>
        <w:t xml:space="preserve">on a straight-line basis over the lease term. </w:t>
      </w:r>
      <w:r w:rsidR="00A72979" w:rsidRPr="00FA4D73">
        <w:rPr>
          <w:rFonts w:ascii="Segoe UI" w:hAnsi="Segoe UI" w:cs="Segoe UI"/>
          <w:color w:val="FF0000"/>
          <w:sz w:val="20"/>
          <w:szCs w:val="20"/>
        </w:rPr>
        <w:t xml:space="preserve">Additionally, the Company has elected to </w:t>
      </w:r>
      <w:r w:rsidR="0071357B" w:rsidRPr="00FA4D73">
        <w:rPr>
          <w:rFonts w:ascii="Segoe UI" w:hAnsi="Segoe UI" w:cs="Segoe UI"/>
          <w:color w:val="FF0000"/>
          <w:sz w:val="20"/>
          <w:szCs w:val="20"/>
        </w:rPr>
        <w:t xml:space="preserve"> </w:t>
      </w:r>
      <w:r w:rsidR="00A72979" w:rsidRPr="00FA4D73">
        <w:rPr>
          <w:rFonts w:ascii="Segoe UI" w:hAnsi="Segoe UI" w:cs="Segoe UI"/>
          <w:color w:val="FF0000"/>
          <w:sz w:val="20"/>
          <w:szCs w:val="20"/>
        </w:rPr>
        <w:t>apply the risk-free discount rate for leases in which there is no implicit discount rate.</w:t>
      </w:r>
    </w:p>
    <w:p w14:paraId="7FCED1DE" w14:textId="0730507A" w:rsidR="00C9665D" w:rsidRPr="000E39DF" w:rsidRDefault="00C9665D" w:rsidP="00C9665D">
      <w:pPr>
        <w:pStyle w:val="ListParagraph"/>
        <w:numPr>
          <w:ilvl w:val="0"/>
          <w:numId w:val="5"/>
        </w:numPr>
        <w:ind w:left="360"/>
        <w:jc w:val="both"/>
        <w:rPr>
          <w:rFonts w:ascii="Segoe UI" w:hAnsi="Segoe UI" w:cs="Segoe UI"/>
          <w:i/>
          <w:iCs/>
          <w:sz w:val="20"/>
          <w:szCs w:val="20"/>
        </w:rPr>
      </w:pPr>
      <w:r>
        <w:rPr>
          <w:rFonts w:ascii="Segoe UI" w:hAnsi="Segoe UI" w:cs="Segoe UI"/>
          <w:i/>
          <w:iCs/>
          <w:sz w:val="20"/>
          <w:szCs w:val="20"/>
        </w:rPr>
        <w:t>Footnote:</w:t>
      </w:r>
    </w:p>
    <w:p w14:paraId="530D20ED" w14:textId="0738BAA9" w:rsidR="00575128" w:rsidRPr="000E39DF" w:rsidRDefault="00575128" w:rsidP="00575128">
      <w:pPr>
        <w:pStyle w:val="NoteTitle-Continued"/>
        <w:rPr>
          <w:rFonts w:cs="Segoe UI"/>
          <w:szCs w:val="20"/>
        </w:rPr>
      </w:pPr>
      <w:bookmarkStart w:id="3" w:name="_FOOTNOTE_TEMPLATES"/>
      <w:bookmarkEnd w:id="3"/>
      <w:commentRangeStart w:id="4"/>
      <w:r w:rsidRPr="000E39DF">
        <w:rPr>
          <w:rFonts w:cs="Segoe UI"/>
          <w:szCs w:val="20"/>
        </w:rPr>
        <w:t>Note X.</w:t>
      </w:r>
      <w:r w:rsidRPr="000E39DF">
        <w:rPr>
          <w:rFonts w:cs="Segoe UI"/>
          <w:szCs w:val="20"/>
        </w:rPr>
        <w:tab/>
        <w:t>Leases</w:t>
      </w:r>
      <w:commentRangeEnd w:id="4"/>
      <w:r w:rsidR="008A3A2E">
        <w:rPr>
          <w:rStyle w:val="CommentReference"/>
          <w:rFonts w:asciiTheme="minorHAnsi" w:eastAsiaTheme="minorHAnsi" w:hAnsiTheme="minorHAnsi" w:cstheme="minorBidi"/>
          <w:b w:val="0"/>
          <w:bCs w:val="0"/>
        </w:rPr>
        <w:commentReference w:id="4"/>
      </w:r>
    </w:p>
    <w:p w14:paraId="7575AC9C" w14:textId="77777777" w:rsidR="00B86F03" w:rsidRPr="000E39DF" w:rsidRDefault="00B86F03" w:rsidP="00B86F03">
      <w:pPr>
        <w:spacing w:after="0" w:line="240" w:lineRule="auto"/>
        <w:jc w:val="both"/>
        <w:rPr>
          <w:rFonts w:ascii="Segoe UI" w:hAnsi="Segoe UI" w:cs="Segoe UI"/>
          <w:b/>
          <w:bCs/>
          <w:sz w:val="20"/>
          <w:szCs w:val="20"/>
        </w:rPr>
      </w:pPr>
    </w:p>
    <w:p w14:paraId="78F8CD50" w14:textId="2B1CA950" w:rsidR="002C4C1B" w:rsidRDefault="002C4C1B" w:rsidP="00B86F03">
      <w:pPr>
        <w:spacing w:after="0" w:line="240" w:lineRule="auto"/>
        <w:jc w:val="both"/>
        <w:rPr>
          <w:rFonts w:ascii="Segoe UI" w:hAnsi="Segoe UI" w:cs="Segoe UI"/>
          <w:color w:val="FF0000"/>
          <w:sz w:val="20"/>
          <w:szCs w:val="20"/>
        </w:rPr>
      </w:pPr>
      <w:r w:rsidRPr="000E39DF">
        <w:rPr>
          <w:rFonts w:ascii="Segoe UI" w:hAnsi="Segoe UI" w:cs="Segoe UI"/>
          <w:b/>
          <w:bCs/>
          <w:sz w:val="20"/>
          <w:szCs w:val="20"/>
        </w:rPr>
        <w:t>Operating leases:</w:t>
      </w:r>
      <w:r w:rsidRPr="000E39DF">
        <w:rPr>
          <w:rFonts w:ascii="Segoe UI" w:hAnsi="Segoe UI" w:cs="Segoe UI"/>
          <w:sz w:val="20"/>
          <w:szCs w:val="20"/>
        </w:rPr>
        <w:t xml:space="preserve"> </w:t>
      </w:r>
      <w:commentRangeStart w:id="5"/>
      <w:r w:rsidR="00575128" w:rsidRPr="000E39DF">
        <w:rPr>
          <w:rFonts w:ascii="Segoe UI" w:hAnsi="Segoe UI" w:cs="Segoe UI"/>
          <w:color w:val="FF0000"/>
          <w:sz w:val="20"/>
          <w:szCs w:val="20"/>
        </w:rPr>
        <w:t xml:space="preserve">[Information about nature of leases(s): general description, </w:t>
      </w:r>
      <w:commentRangeStart w:id="6"/>
      <w:r w:rsidR="00575128" w:rsidRPr="000E39DF">
        <w:rPr>
          <w:rFonts w:ascii="Segoe UI" w:hAnsi="Segoe UI" w:cs="Segoe UI"/>
          <w:color w:val="FF0000"/>
          <w:sz w:val="20"/>
          <w:szCs w:val="20"/>
        </w:rPr>
        <w:t>extension/renewal/termination options</w:t>
      </w:r>
      <w:commentRangeEnd w:id="6"/>
      <w:r w:rsidR="00575128" w:rsidRPr="000E39DF">
        <w:rPr>
          <w:rStyle w:val="CommentReference"/>
          <w:rFonts w:ascii="Segoe UI" w:hAnsi="Segoe UI" w:cs="Segoe UI"/>
          <w:color w:val="FF0000"/>
          <w:sz w:val="20"/>
          <w:szCs w:val="20"/>
        </w:rPr>
        <w:commentReference w:id="6"/>
      </w:r>
      <w:r w:rsidR="00575128" w:rsidRPr="000E39DF">
        <w:rPr>
          <w:rFonts w:ascii="Segoe UI" w:hAnsi="Segoe UI" w:cs="Segoe UI"/>
          <w:color w:val="FF0000"/>
          <w:sz w:val="20"/>
          <w:szCs w:val="20"/>
        </w:rPr>
        <w:t xml:space="preserve">, purchase options, </w:t>
      </w:r>
      <w:proofErr w:type="gramStart"/>
      <w:r w:rsidR="00575128" w:rsidRPr="000E39DF">
        <w:rPr>
          <w:rFonts w:ascii="Segoe UI" w:hAnsi="Segoe UI" w:cs="Segoe UI"/>
          <w:color w:val="FF0000"/>
          <w:sz w:val="20"/>
          <w:szCs w:val="20"/>
        </w:rPr>
        <w:t>basis</w:t>
      </w:r>
      <w:proofErr w:type="gramEnd"/>
      <w:r w:rsidR="00575128" w:rsidRPr="000E39DF">
        <w:rPr>
          <w:rFonts w:ascii="Segoe UI" w:hAnsi="Segoe UI" w:cs="Segoe UI"/>
          <w:color w:val="FF0000"/>
          <w:sz w:val="20"/>
          <w:szCs w:val="20"/>
        </w:rPr>
        <w:t xml:space="preserve"> and terms for how variable lease payments (if any) are determined, residual value guarantees, restrictions/covenants imposed by leases. Disclose information about any leases that have not yet commenced but create significant rights and obligations. Disclose information about significant assumptions and judgments applied: whether a contract contains a lease, allocation of a contract between lease and nonlease components, determination of discount rate (</w:t>
      </w:r>
      <w:r w:rsidR="003A335C">
        <w:rPr>
          <w:rFonts w:ascii="Segoe UI" w:hAnsi="Segoe UI" w:cs="Segoe UI"/>
          <w:color w:val="FF0000"/>
          <w:sz w:val="20"/>
          <w:szCs w:val="20"/>
        </w:rPr>
        <w:t xml:space="preserve">implicit rate if determinable, otherwise use of risk-free rate or incremental borrowing rate). </w:t>
      </w:r>
      <w:r w:rsidR="00575128" w:rsidRPr="000E39DF">
        <w:rPr>
          <w:rFonts w:ascii="Segoe UI" w:hAnsi="Segoe UI" w:cs="Segoe UI"/>
          <w:color w:val="FF0000"/>
          <w:sz w:val="20"/>
          <w:szCs w:val="20"/>
        </w:rPr>
        <w:t xml:space="preserve">no need to repeat here if use of practical expedient for all leases is applied and disclosed in the accounting policy FN).] </w:t>
      </w:r>
      <w:commentRangeEnd w:id="5"/>
      <w:r w:rsidR="00575128" w:rsidRPr="000E39DF">
        <w:rPr>
          <w:rStyle w:val="CommentReference"/>
          <w:rFonts w:ascii="Segoe UI" w:hAnsi="Segoe UI" w:cs="Segoe UI"/>
          <w:color w:val="FF0000"/>
          <w:sz w:val="20"/>
          <w:szCs w:val="20"/>
        </w:rPr>
        <w:commentReference w:id="5"/>
      </w:r>
    </w:p>
    <w:p w14:paraId="05981DB6" w14:textId="59B5138F" w:rsidR="00544B88" w:rsidRDefault="00544B88" w:rsidP="00B86F03">
      <w:pPr>
        <w:spacing w:after="0" w:line="240" w:lineRule="auto"/>
        <w:jc w:val="both"/>
        <w:rPr>
          <w:rFonts w:ascii="Segoe UI" w:hAnsi="Segoe UI" w:cs="Segoe UI"/>
          <w:color w:val="FF0000"/>
          <w:sz w:val="20"/>
          <w:szCs w:val="20"/>
        </w:rPr>
      </w:pPr>
    </w:p>
    <w:p w14:paraId="29A53CCF" w14:textId="6EA52A96" w:rsidR="002C4C1B" w:rsidRDefault="002C4C1B" w:rsidP="00B86F03">
      <w:pPr>
        <w:spacing w:after="0" w:line="240" w:lineRule="auto"/>
        <w:jc w:val="both"/>
        <w:rPr>
          <w:rFonts w:ascii="Segoe UI" w:hAnsi="Segoe UI" w:cs="Segoe UI"/>
          <w:color w:val="FF0000"/>
          <w:sz w:val="20"/>
          <w:szCs w:val="20"/>
        </w:rPr>
      </w:pPr>
      <w:r w:rsidRPr="000E39DF">
        <w:rPr>
          <w:rFonts w:ascii="Segoe UI" w:hAnsi="Segoe UI" w:cs="Segoe UI"/>
          <w:b/>
          <w:bCs/>
          <w:sz w:val="20"/>
          <w:szCs w:val="20"/>
        </w:rPr>
        <w:t xml:space="preserve">Finance leases: </w:t>
      </w:r>
      <w:r w:rsidR="00575128" w:rsidRPr="000E39DF">
        <w:rPr>
          <w:rFonts w:ascii="Segoe UI" w:hAnsi="Segoe UI" w:cs="Segoe UI"/>
          <w:color w:val="FF0000"/>
          <w:sz w:val="20"/>
          <w:szCs w:val="20"/>
        </w:rPr>
        <w:t>[Same requirements as for operating leases, see above.]</w:t>
      </w:r>
    </w:p>
    <w:p w14:paraId="515FBAF8" w14:textId="795B758B" w:rsidR="00544B88" w:rsidRDefault="00544B88" w:rsidP="00B86F03">
      <w:pPr>
        <w:spacing w:after="0" w:line="240" w:lineRule="auto"/>
        <w:jc w:val="both"/>
        <w:rPr>
          <w:rFonts w:ascii="Segoe UI" w:hAnsi="Segoe UI" w:cs="Segoe UI"/>
          <w:color w:val="FF0000"/>
          <w:sz w:val="20"/>
          <w:szCs w:val="20"/>
        </w:rPr>
      </w:pPr>
    </w:p>
    <w:p w14:paraId="44B94D3B" w14:textId="73E82F86" w:rsidR="00544B88" w:rsidRPr="00D75FA9" w:rsidRDefault="00544B88" w:rsidP="00B86F03">
      <w:pPr>
        <w:spacing w:after="0" w:line="240" w:lineRule="auto"/>
        <w:jc w:val="both"/>
        <w:rPr>
          <w:rFonts w:ascii="Segoe UI" w:hAnsi="Segoe UI" w:cs="Segoe UI"/>
          <w:b/>
          <w:bCs/>
          <w:i/>
          <w:iCs/>
          <w:color w:val="FF0000"/>
          <w:sz w:val="20"/>
          <w:szCs w:val="20"/>
        </w:rPr>
      </w:pPr>
      <w:r w:rsidRPr="00D75FA9">
        <w:rPr>
          <w:rFonts w:ascii="Segoe UI" w:hAnsi="Segoe UI" w:cs="Segoe UI"/>
          <w:b/>
          <w:bCs/>
          <w:i/>
          <w:iCs/>
          <w:color w:val="FF0000"/>
          <w:sz w:val="20"/>
          <w:szCs w:val="20"/>
        </w:rPr>
        <w:t>Example from a live client:</w:t>
      </w:r>
    </w:p>
    <w:p w14:paraId="2D741CA5" w14:textId="1A3E8A37" w:rsidR="00544B88" w:rsidRPr="00D75FA9" w:rsidRDefault="00544B88" w:rsidP="00B86F03">
      <w:pPr>
        <w:spacing w:after="0" w:line="240" w:lineRule="auto"/>
        <w:jc w:val="both"/>
        <w:rPr>
          <w:rFonts w:ascii="Segoe UI" w:hAnsi="Segoe UI" w:cs="Segoe UI"/>
          <w:color w:val="FF0000"/>
          <w:sz w:val="20"/>
          <w:szCs w:val="20"/>
        </w:rPr>
      </w:pPr>
    </w:p>
    <w:p w14:paraId="58A1EBE9" w14:textId="2667A8E7" w:rsidR="00544B88" w:rsidRPr="00D75FA9" w:rsidRDefault="00544B88" w:rsidP="00544B88">
      <w:pPr>
        <w:jc w:val="both"/>
        <w:rPr>
          <w:rFonts w:ascii="Segoe UI" w:hAnsi="Segoe UI" w:cs="Segoe UI"/>
          <w:color w:val="FF0000"/>
          <w:sz w:val="20"/>
          <w:szCs w:val="20"/>
        </w:rPr>
      </w:pPr>
      <w:r w:rsidRPr="00D75FA9">
        <w:rPr>
          <w:rFonts w:ascii="Segoe UI" w:hAnsi="Segoe UI" w:cs="Segoe UI"/>
          <w:b/>
          <w:bCs/>
          <w:sz w:val="20"/>
          <w:szCs w:val="20"/>
        </w:rPr>
        <w:t>Operating leases:</w:t>
      </w:r>
      <w:r w:rsidRPr="00D75FA9">
        <w:rPr>
          <w:rFonts w:ascii="Segoe UI" w:hAnsi="Segoe UI" w:cs="Segoe UI"/>
          <w:sz w:val="20"/>
          <w:szCs w:val="20"/>
        </w:rPr>
        <w:t xml:space="preserve"> The Company leases its office and manufacturing facilities in Vermont and California under several operating lease agreements. The Vermont leases expired in 2022, at which time they were renewed through June 2024 and treated as new leases for accounting purposes. The California facility lease contains two three-year renewal options, one of which management has determined is reasonably certain to be exercised and is, therefore, included in the lease term (through July 2027) for accounting and disclosure purposes. Base rent will be reset at the renewal date, if exercised, based on the Consumer Price Index. A risk-free discount rate was applied to the recognition of these leases. Variable lease costs relate to increases in rent due to Consumer Price Index increase</w:t>
      </w:r>
      <w:r w:rsidR="007E1A46" w:rsidRPr="00D75FA9">
        <w:rPr>
          <w:rFonts w:ascii="Segoe UI" w:hAnsi="Segoe UI" w:cs="Segoe UI"/>
          <w:sz w:val="20"/>
          <w:szCs w:val="20"/>
        </w:rPr>
        <w:t>s</w:t>
      </w:r>
      <w:r w:rsidRPr="00D75FA9">
        <w:rPr>
          <w:rFonts w:ascii="Segoe UI" w:hAnsi="Segoe UI" w:cs="Segoe UI"/>
          <w:sz w:val="20"/>
          <w:szCs w:val="20"/>
        </w:rPr>
        <w:t>, which are not included in the calculation of the lease liability or right-of-use asset and are expensed as incurred.</w:t>
      </w:r>
    </w:p>
    <w:p w14:paraId="2066274C" w14:textId="77777777" w:rsidR="007E1A46" w:rsidRDefault="00544B88" w:rsidP="00544B88">
      <w:pPr>
        <w:jc w:val="both"/>
        <w:rPr>
          <w:rFonts w:ascii="Segoe UI" w:hAnsi="Segoe UI" w:cs="Segoe UI"/>
          <w:sz w:val="20"/>
          <w:szCs w:val="20"/>
        </w:rPr>
      </w:pPr>
      <w:r w:rsidRPr="00D75FA9">
        <w:rPr>
          <w:rFonts w:ascii="Segoe UI" w:hAnsi="Segoe UI" w:cs="Segoe UI"/>
          <w:b/>
          <w:bCs/>
          <w:sz w:val="20"/>
          <w:szCs w:val="20"/>
        </w:rPr>
        <w:t xml:space="preserve">Finance leases: </w:t>
      </w:r>
      <w:r w:rsidRPr="00D75FA9">
        <w:rPr>
          <w:rFonts w:ascii="Segoe UI" w:hAnsi="Segoe UI" w:cs="Segoe UI"/>
          <w:sz w:val="20"/>
          <w:szCs w:val="20"/>
        </w:rPr>
        <w:t>The Company has two master equipment leases, each of which  comprises various assets which were received and placed in service on different dates in 2022 and 2021; each asset has a distinct lease commencement date and is accounted for separately. These leases contain one-dollar buy-out options at the end of each lease, which the Company reasonably expects to exercise.</w:t>
      </w:r>
      <w:r w:rsidRPr="00D75FA9">
        <w:rPr>
          <w:rFonts w:ascii="Segoe UI" w:hAnsi="Segoe UI" w:cs="Segoe UI"/>
          <w:bCs/>
          <w:sz w:val="20"/>
          <w:szCs w:val="20"/>
        </w:rPr>
        <w:t xml:space="preserve"> </w:t>
      </w:r>
      <w:r w:rsidRPr="00D75FA9">
        <w:rPr>
          <w:rFonts w:ascii="Segoe UI" w:hAnsi="Segoe UI" w:cs="Segoe UI"/>
          <w:sz w:val="20"/>
          <w:szCs w:val="20"/>
        </w:rPr>
        <w:t>As a result, the leases meet the criteria as finance leases and the corresponding right-of-use assets are being amortized over the estimated useful lives of the assets, which exceed the contractual lease terms. Finance lease liabilities were determined based on interest rates implicit in the respective lease agreements.</w:t>
      </w:r>
    </w:p>
    <w:p w14:paraId="7512D2C8" w14:textId="539D7D36" w:rsidR="007E1A46" w:rsidRDefault="007E1A46" w:rsidP="00544B88">
      <w:pPr>
        <w:jc w:val="both"/>
        <w:rPr>
          <w:rFonts w:ascii="Segoe UI" w:hAnsi="Segoe UI" w:cs="Segoe UI"/>
          <w:sz w:val="20"/>
          <w:szCs w:val="20"/>
        </w:rPr>
      </w:pPr>
      <w:commentRangeStart w:id="7"/>
      <w:r w:rsidRPr="00D75FA9">
        <w:rPr>
          <w:rFonts w:ascii="Segoe UI" w:hAnsi="Segoe UI" w:cs="Segoe UI"/>
          <w:sz w:val="20"/>
          <w:szCs w:val="20"/>
          <w:highlight w:val="lightGray"/>
        </w:rPr>
        <w:t xml:space="preserve">At December 31, 2021, the Company included assets under capital lease of $___________, net of accumulated amortization of $_________, in property and equipment. Related capital lease obligations are reported  separately on the balance sheet at December 31, 2021. </w:t>
      </w:r>
      <w:commentRangeEnd w:id="7"/>
      <w:r w:rsidRPr="00D75FA9">
        <w:rPr>
          <w:rStyle w:val="CommentReference"/>
          <w:highlight w:val="lightGray"/>
        </w:rPr>
        <w:commentReference w:id="7"/>
      </w:r>
      <w:r w:rsidRPr="00D75FA9">
        <w:rPr>
          <w:rFonts w:ascii="Segoe UI" w:hAnsi="Segoe UI" w:cs="Segoe UI"/>
          <w:b/>
          <w:bCs/>
          <w:color w:val="FF0000"/>
          <w:sz w:val="20"/>
          <w:szCs w:val="20"/>
          <w:highlight w:val="lightGray"/>
        </w:rPr>
        <w:t>[OR]</w:t>
      </w:r>
      <w:r w:rsidRPr="00D75FA9">
        <w:rPr>
          <w:rFonts w:ascii="Segoe UI" w:hAnsi="Segoe UI" w:cs="Segoe UI"/>
          <w:sz w:val="20"/>
          <w:szCs w:val="20"/>
          <w:highlight w:val="lightGray"/>
        </w:rPr>
        <w:t xml:space="preserve"> Related capital lease obligations of $_______ and $______ are included in accrued liabilities and other noncurrent liabilities, respectively, </w:t>
      </w:r>
      <w:proofErr w:type="gramStart"/>
      <w:r w:rsidRPr="00D75FA9">
        <w:rPr>
          <w:rFonts w:ascii="Segoe UI" w:hAnsi="Segoe UI" w:cs="Segoe UI"/>
          <w:sz w:val="20"/>
          <w:szCs w:val="20"/>
          <w:highlight w:val="lightGray"/>
        </w:rPr>
        <w:t>at</w:t>
      </w:r>
      <w:proofErr w:type="gramEnd"/>
      <w:r w:rsidRPr="00D75FA9">
        <w:rPr>
          <w:rFonts w:ascii="Segoe UI" w:hAnsi="Segoe UI" w:cs="Segoe UI"/>
          <w:sz w:val="20"/>
          <w:szCs w:val="20"/>
          <w:highlight w:val="lightGray"/>
        </w:rPr>
        <w:t xml:space="preserve"> December 31, 2021.</w:t>
      </w:r>
    </w:p>
    <w:p w14:paraId="00D18F0D" w14:textId="69691B5E" w:rsidR="002C4C1B" w:rsidRDefault="00544B88" w:rsidP="00B86F03">
      <w:pPr>
        <w:spacing w:after="0" w:line="240" w:lineRule="auto"/>
        <w:jc w:val="both"/>
        <w:rPr>
          <w:rFonts w:ascii="Segoe UI" w:hAnsi="Segoe UI" w:cs="Segoe UI"/>
          <w:sz w:val="20"/>
          <w:szCs w:val="20"/>
        </w:rPr>
      </w:pPr>
      <w:r>
        <w:rPr>
          <w:rFonts w:ascii="Segoe UI" w:hAnsi="Segoe UI" w:cs="Segoe UI"/>
          <w:sz w:val="20"/>
          <w:szCs w:val="20"/>
        </w:rPr>
        <w:lastRenderedPageBreak/>
        <w:t xml:space="preserve"> </w:t>
      </w:r>
      <w:commentRangeStart w:id="8"/>
      <w:r w:rsidR="002C4C1B">
        <w:rPr>
          <w:rFonts w:ascii="Segoe UI" w:hAnsi="Segoe UI" w:cs="Segoe UI"/>
          <w:sz w:val="20"/>
          <w:szCs w:val="20"/>
        </w:rPr>
        <w:t xml:space="preserve">The components of lease expenses are as follows for the years ended </w:t>
      </w:r>
      <w:r w:rsidR="002C4C1B" w:rsidRPr="00FD332D">
        <w:rPr>
          <w:rFonts w:ascii="Segoe UI" w:hAnsi="Segoe UI" w:cs="Segoe UI"/>
          <w:color w:val="FF0000"/>
          <w:sz w:val="20"/>
          <w:szCs w:val="20"/>
        </w:rPr>
        <w:t>December 31</w:t>
      </w:r>
      <w:r w:rsidR="002C4C1B">
        <w:rPr>
          <w:rFonts w:ascii="Segoe UI" w:hAnsi="Segoe UI" w:cs="Segoe UI"/>
          <w:sz w:val="20"/>
          <w:szCs w:val="20"/>
        </w:rPr>
        <w:t>:</w:t>
      </w:r>
      <w:commentRangeEnd w:id="8"/>
      <w:r w:rsidR="00575128">
        <w:rPr>
          <w:rStyle w:val="CommentReference"/>
        </w:rPr>
        <w:commentReference w:id="8"/>
      </w:r>
    </w:p>
    <w:p w14:paraId="0AE7A835" w14:textId="742CA875" w:rsidR="00FD332D" w:rsidRDefault="00FD332D" w:rsidP="00B86F03">
      <w:pPr>
        <w:spacing w:after="0" w:line="240" w:lineRule="auto"/>
        <w:jc w:val="both"/>
        <w:rPr>
          <w:rFonts w:ascii="Segoe UI" w:hAnsi="Segoe UI" w:cs="Segoe UI"/>
          <w:sz w:val="20"/>
          <w:szCs w:val="20"/>
        </w:rPr>
      </w:pPr>
    </w:p>
    <w:p w14:paraId="70477AF9" w14:textId="346CA634" w:rsidR="00FD332D" w:rsidRDefault="00FD332D" w:rsidP="00B86F03">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4730E3BE" w14:textId="399DDB79" w:rsidR="000C6897" w:rsidRDefault="000C6897" w:rsidP="00B86F03">
      <w:pPr>
        <w:spacing w:after="0" w:line="240" w:lineRule="auto"/>
        <w:jc w:val="both"/>
        <w:rPr>
          <w:rFonts w:ascii="Segoe UI" w:hAnsi="Segoe UI" w:cs="Segoe UI"/>
          <w:color w:val="FF0000"/>
          <w:sz w:val="20"/>
          <w:szCs w:val="20"/>
        </w:rPr>
      </w:pPr>
    </w:p>
    <w:p w14:paraId="5E8DE239" w14:textId="24D3A063" w:rsidR="000C6897" w:rsidRPr="000C6897" w:rsidRDefault="000C6897" w:rsidP="000C6897">
      <w:pPr>
        <w:rPr>
          <w:rFonts w:ascii="Segoe UI" w:hAnsi="Segoe UI" w:cs="Segoe UI"/>
          <w:color w:val="FF0000"/>
          <w:sz w:val="20"/>
          <w:szCs w:val="20"/>
        </w:rPr>
      </w:pPr>
      <w:r w:rsidRPr="000C6897">
        <w:rPr>
          <w:rFonts w:ascii="Segoe UI" w:hAnsi="Segoe UI" w:cs="Segoe UI"/>
          <w:color w:val="FF0000"/>
          <w:sz w:val="20"/>
          <w:szCs w:val="20"/>
        </w:rPr>
        <w:t>For short-term leases, disclosure is required if what’s expensed in current year doesn’t reasonably reflect on-going short-term lease commitments. Sample wording if that is the case</w:t>
      </w:r>
      <w:r>
        <w:rPr>
          <w:rFonts w:ascii="Segoe UI" w:hAnsi="Segoe UI" w:cs="Segoe UI"/>
          <w:color w:val="FF0000"/>
          <w:sz w:val="20"/>
          <w:szCs w:val="20"/>
        </w:rPr>
        <w:t xml:space="preserve"> (if material)</w:t>
      </w:r>
      <w:r w:rsidRPr="000C6897">
        <w:rPr>
          <w:rFonts w:ascii="Segoe UI" w:hAnsi="Segoe UI" w:cs="Segoe UI"/>
          <w:color w:val="FF0000"/>
          <w:sz w:val="20"/>
          <w:szCs w:val="20"/>
        </w:rPr>
        <w:t>:</w:t>
      </w:r>
    </w:p>
    <w:p w14:paraId="4F848DFC" w14:textId="1E9000FE" w:rsidR="000C6897" w:rsidRPr="000C6897" w:rsidRDefault="000C6897" w:rsidP="000C6897">
      <w:pPr>
        <w:rPr>
          <w:rFonts w:ascii="Segoe UI" w:hAnsi="Segoe UI" w:cs="Segoe UI"/>
          <w:color w:val="FF0000"/>
          <w:sz w:val="20"/>
          <w:szCs w:val="20"/>
        </w:rPr>
      </w:pPr>
      <w:r>
        <w:rPr>
          <w:rFonts w:ascii="Segoe UI" w:hAnsi="Segoe UI" w:cs="Segoe UI"/>
          <w:color w:val="FF0000"/>
          <w:sz w:val="20"/>
          <w:szCs w:val="20"/>
        </w:rPr>
        <w:t>Throughout</w:t>
      </w:r>
      <w:r w:rsidRPr="000C6897">
        <w:rPr>
          <w:rFonts w:ascii="Segoe UI" w:hAnsi="Segoe UI" w:cs="Segoe UI"/>
          <w:color w:val="FF0000"/>
          <w:sz w:val="20"/>
          <w:szCs w:val="20"/>
        </w:rPr>
        <w:t xml:space="preserve"> 2022, there was one short-term lease. </w:t>
      </w:r>
      <w:r>
        <w:rPr>
          <w:rFonts w:ascii="Segoe UI" w:hAnsi="Segoe UI" w:cs="Segoe UI"/>
          <w:color w:val="FF0000"/>
          <w:sz w:val="20"/>
          <w:szCs w:val="20"/>
        </w:rPr>
        <w:t>On</w:t>
      </w:r>
      <w:r w:rsidRPr="000C6897">
        <w:rPr>
          <w:rFonts w:ascii="Segoe UI" w:hAnsi="Segoe UI" w:cs="Segoe UI"/>
          <w:color w:val="FF0000"/>
          <w:sz w:val="20"/>
          <w:szCs w:val="20"/>
        </w:rPr>
        <w:t xml:space="preserve"> December 31, 2022, the Company </w:t>
      </w:r>
      <w:proofErr w:type="gramStart"/>
      <w:r w:rsidRPr="000C6897">
        <w:rPr>
          <w:rFonts w:ascii="Segoe UI" w:hAnsi="Segoe UI" w:cs="Segoe UI"/>
          <w:color w:val="FF0000"/>
          <w:sz w:val="20"/>
          <w:szCs w:val="20"/>
        </w:rPr>
        <w:t>entered into</w:t>
      </w:r>
      <w:proofErr w:type="gramEnd"/>
      <w:r w:rsidRPr="000C6897">
        <w:rPr>
          <w:rFonts w:ascii="Segoe UI" w:hAnsi="Segoe UI" w:cs="Segoe UI"/>
          <w:color w:val="FF0000"/>
          <w:sz w:val="20"/>
          <w:szCs w:val="20"/>
        </w:rPr>
        <w:t xml:space="preserve"> additional short-term leases which will </w:t>
      </w:r>
      <w:r>
        <w:rPr>
          <w:rFonts w:ascii="Segoe UI" w:hAnsi="Segoe UI" w:cs="Segoe UI"/>
          <w:color w:val="FF0000"/>
          <w:sz w:val="20"/>
          <w:szCs w:val="20"/>
        </w:rPr>
        <w:t xml:space="preserve">require </w:t>
      </w:r>
      <w:r w:rsidRPr="000C6897">
        <w:rPr>
          <w:rFonts w:ascii="Segoe UI" w:hAnsi="Segoe UI" w:cs="Segoe UI"/>
          <w:color w:val="FF0000"/>
          <w:sz w:val="20"/>
          <w:szCs w:val="20"/>
        </w:rPr>
        <w:t xml:space="preserve">lease payments of approximately $__________ in 2023. </w:t>
      </w:r>
    </w:p>
    <w:p w14:paraId="02699BE6" w14:textId="77777777" w:rsidR="002C4C1B" w:rsidRDefault="002C4C1B" w:rsidP="002C4C1B">
      <w:pPr>
        <w:spacing w:after="0" w:line="240" w:lineRule="auto"/>
        <w:rPr>
          <w:rFonts w:ascii="Segoe UI" w:hAnsi="Segoe UI" w:cs="Segoe UI"/>
          <w:sz w:val="20"/>
          <w:szCs w:val="20"/>
        </w:rPr>
      </w:pPr>
    </w:p>
    <w:p w14:paraId="036A7E0C" w14:textId="4547BB1B" w:rsidR="002C4C1B" w:rsidRDefault="002C4C1B" w:rsidP="002C4C1B">
      <w:pPr>
        <w:spacing w:after="0" w:line="240" w:lineRule="auto"/>
        <w:rPr>
          <w:rFonts w:ascii="Segoe UI" w:hAnsi="Segoe UI" w:cs="Segoe UI"/>
          <w:sz w:val="20"/>
          <w:szCs w:val="20"/>
        </w:rPr>
      </w:pPr>
      <w:r>
        <w:rPr>
          <w:rFonts w:ascii="Segoe UI" w:hAnsi="Segoe UI" w:cs="Segoe UI"/>
          <w:sz w:val="20"/>
          <w:szCs w:val="20"/>
        </w:rPr>
        <w:t xml:space="preserve">As of </w:t>
      </w:r>
      <w:r w:rsidRPr="00055021">
        <w:rPr>
          <w:rFonts w:ascii="Segoe UI" w:hAnsi="Segoe UI" w:cs="Segoe UI"/>
          <w:color w:val="FF0000"/>
          <w:sz w:val="20"/>
          <w:szCs w:val="20"/>
        </w:rPr>
        <w:t>December 31, 202</w:t>
      </w:r>
      <w:r w:rsidR="00055021" w:rsidRPr="00055021">
        <w:rPr>
          <w:rFonts w:ascii="Segoe UI" w:hAnsi="Segoe UI" w:cs="Segoe UI"/>
          <w:color w:val="FF0000"/>
          <w:sz w:val="20"/>
          <w:szCs w:val="20"/>
        </w:rPr>
        <w:t>2</w:t>
      </w:r>
      <w:r>
        <w:rPr>
          <w:rFonts w:ascii="Segoe UI" w:hAnsi="Segoe UI" w:cs="Segoe UI"/>
          <w:sz w:val="20"/>
          <w:szCs w:val="20"/>
        </w:rPr>
        <w:t>, minimum lease payments required for noncancelable leases are as follows:</w:t>
      </w:r>
    </w:p>
    <w:p w14:paraId="277235A7" w14:textId="77777777" w:rsidR="002C4C1B" w:rsidRDefault="002C4C1B" w:rsidP="002C4C1B">
      <w:pPr>
        <w:spacing w:after="0" w:line="240" w:lineRule="auto"/>
        <w:rPr>
          <w:rFonts w:ascii="Segoe UI" w:hAnsi="Segoe UI" w:cs="Segoe UI"/>
          <w:sz w:val="20"/>
          <w:szCs w:val="20"/>
        </w:rPr>
      </w:pPr>
    </w:p>
    <w:p w14:paraId="500736CC" w14:textId="77777777" w:rsidR="00FD332D" w:rsidRPr="00FD332D" w:rsidRDefault="00FD332D" w:rsidP="00FD332D">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695D0783" w14:textId="77777777" w:rsidR="002C4C1B" w:rsidRDefault="002C4C1B" w:rsidP="002C4C1B">
      <w:pPr>
        <w:spacing w:after="0" w:line="240" w:lineRule="auto"/>
        <w:rPr>
          <w:rFonts w:ascii="Segoe UI" w:hAnsi="Segoe UI" w:cs="Segoe UI"/>
          <w:sz w:val="20"/>
          <w:szCs w:val="20"/>
        </w:rPr>
      </w:pPr>
    </w:p>
    <w:p w14:paraId="6CB37543" w14:textId="4BCB3EAB" w:rsidR="008A3A2E" w:rsidRDefault="008A3A2E" w:rsidP="008A3A2E">
      <w:pPr>
        <w:spacing w:after="0" w:line="240" w:lineRule="auto"/>
        <w:rPr>
          <w:rFonts w:ascii="Segoe UI" w:hAnsi="Segoe UI" w:cs="Segoe UI"/>
          <w:sz w:val="20"/>
          <w:szCs w:val="20"/>
        </w:rPr>
      </w:pPr>
      <w:r w:rsidRPr="008A3A2E">
        <w:rPr>
          <w:rFonts w:ascii="Segoe UI" w:hAnsi="Segoe UI" w:cs="Segoe UI"/>
          <w:sz w:val="20"/>
          <w:szCs w:val="20"/>
        </w:rPr>
        <w:t>Cash paid for amounts included in the measurement of lease liabilities consists of the following:</w:t>
      </w:r>
    </w:p>
    <w:p w14:paraId="4F2FF47F" w14:textId="77777777" w:rsidR="008A3A2E" w:rsidRDefault="008A3A2E" w:rsidP="008A3A2E">
      <w:pPr>
        <w:spacing w:after="0" w:line="240" w:lineRule="auto"/>
        <w:rPr>
          <w:rFonts w:ascii="Segoe UI" w:hAnsi="Segoe UI" w:cs="Segoe UI"/>
          <w:sz w:val="20"/>
          <w:szCs w:val="20"/>
        </w:rPr>
      </w:pPr>
    </w:p>
    <w:p w14:paraId="3BA680D4" w14:textId="77777777" w:rsidR="008A3A2E" w:rsidRPr="00FD332D" w:rsidRDefault="008A3A2E" w:rsidP="008A3A2E">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7DA917A8" w14:textId="77777777" w:rsidR="008A3A2E" w:rsidRDefault="008A3A2E" w:rsidP="008A3A2E">
      <w:pPr>
        <w:spacing w:after="0" w:line="240" w:lineRule="auto"/>
        <w:rPr>
          <w:rFonts w:ascii="Segoe UI" w:hAnsi="Segoe UI" w:cs="Segoe UI"/>
          <w:sz w:val="20"/>
          <w:szCs w:val="20"/>
        </w:rPr>
      </w:pPr>
    </w:p>
    <w:p w14:paraId="30F61CFC" w14:textId="2CA81CEE" w:rsidR="002C4C1B" w:rsidRDefault="002C4C1B" w:rsidP="002C4C1B">
      <w:pPr>
        <w:spacing w:after="0" w:line="240" w:lineRule="auto"/>
        <w:rPr>
          <w:rFonts w:ascii="Segoe UI" w:hAnsi="Segoe UI" w:cs="Segoe UI"/>
          <w:sz w:val="20"/>
          <w:szCs w:val="20"/>
        </w:rPr>
      </w:pPr>
      <w:r>
        <w:rPr>
          <w:rFonts w:ascii="Segoe UI" w:hAnsi="Segoe UI" w:cs="Segoe UI"/>
          <w:sz w:val="20"/>
          <w:szCs w:val="20"/>
        </w:rPr>
        <w:t>Additional lease disclosures are as follows:</w:t>
      </w:r>
    </w:p>
    <w:p w14:paraId="6CC2B4B4" w14:textId="0E003321" w:rsidR="002C4C1B" w:rsidRDefault="002C4C1B" w:rsidP="002C4C1B">
      <w:pPr>
        <w:spacing w:after="0" w:line="240" w:lineRule="auto"/>
        <w:rPr>
          <w:rFonts w:ascii="Segoe UI" w:hAnsi="Segoe UI" w:cs="Segoe UI"/>
          <w:sz w:val="20"/>
          <w:szCs w:val="20"/>
        </w:rPr>
      </w:pPr>
    </w:p>
    <w:p w14:paraId="7DA9A7AC" w14:textId="77777777" w:rsidR="00FD332D" w:rsidRPr="00FD332D" w:rsidRDefault="00FD332D" w:rsidP="00FD332D">
      <w:pPr>
        <w:spacing w:after="0" w:line="240" w:lineRule="auto"/>
        <w:jc w:val="both"/>
        <w:rPr>
          <w:rFonts w:ascii="Segoe UI" w:hAnsi="Segoe UI" w:cs="Segoe UI"/>
          <w:color w:val="FF0000"/>
          <w:sz w:val="20"/>
          <w:szCs w:val="20"/>
        </w:rPr>
      </w:pPr>
      <w:r w:rsidRPr="00FD332D">
        <w:rPr>
          <w:rFonts w:ascii="Segoe UI" w:hAnsi="Segoe UI" w:cs="Segoe UI"/>
          <w:color w:val="FF0000"/>
          <w:sz w:val="20"/>
          <w:szCs w:val="20"/>
        </w:rPr>
        <w:t>[Insert table from Excel Footnote workbook]</w:t>
      </w:r>
    </w:p>
    <w:p w14:paraId="38B63036" w14:textId="61405FD7" w:rsidR="00B86F03" w:rsidRDefault="00B86F03" w:rsidP="002C4C1B">
      <w:pPr>
        <w:spacing w:after="0" w:line="240" w:lineRule="auto"/>
        <w:rPr>
          <w:rFonts w:ascii="Segoe UI" w:hAnsi="Segoe UI" w:cs="Segoe UI"/>
          <w:sz w:val="20"/>
          <w:szCs w:val="20"/>
        </w:rPr>
      </w:pPr>
    </w:p>
    <w:p w14:paraId="65BB10A5" w14:textId="4622AFDA" w:rsidR="002C4C1B" w:rsidRPr="002C4C1B" w:rsidRDefault="002C4C1B" w:rsidP="002C4C1B">
      <w:pPr>
        <w:spacing w:after="0" w:line="240" w:lineRule="auto"/>
        <w:jc w:val="both"/>
        <w:rPr>
          <w:rFonts w:ascii="Segoe UI" w:hAnsi="Segoe UI" w:cs="Segoe UI"/>
          <w:sz w:val="20"/>
          <w:szCs w:val="20"/>
        </w:rPr>
      </w:pPr>
    </w:p>
    <w:p w14:paraId="7B38D8E0" w14:textId="70BF8B15" w:rsidR="00975383" w:rsidRDefault="00757F1B" w:rsidP="00975383">
      <w:pPr>
        <w:ind w:left="360"/>
        <w:rPr>
          <w:highlight w:val="yellow"/>
        </w:rPr>
      </w:pPr>
      <w:r>
        <w:rPr>
          <w:highlight w:val="yellow"/>
        </w:rPr>
        <w:t xml:space="preserve"> </w:t>
      </w:r>
    </w:p>
    <w:sectPr w:rsidR="00975383" w:rsidSect="003F5188">
      <w:headerReference w:type="default" r:id="rId11"/>
      <w:pgSz w:w="12240" w:h="15840" w:code="1"/>
      <w:pgMar w:top="1440" w:right="1080" w:bottom="1440" w:left="1080" w:header="1008"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Wood" w:date="2022-09-07T17:41:00Z" w:initials="AW">
    <w:p w14:paraId="00E6590B" w14:textId="77777777" w:rsidR="0013655B" w:rsidRDefault="0013655B" w:rsidP="0013655B">
      <w:pPr>
        <w:pStyle w:val="NormalWeb"/>
        <w:shd w:val="clear" w:color="auto" w:fill="FFFFFF"/>
        <w:spacing w:before="0" w:beforeAutospacing="0" w:after="0" w:afterAutospacing="0"/>
        <w:rPr>
          <w:rFonts w:ascii="Arial" w:hAnsi="Arial" w:cs="Arial"/>
          <w:color w:val="57585B"/>
          <w:sz w:val="22"/>
          <w:szCs w:val="22"/>
        </w:rPr>
      </w:pPr>
      <w:r>
        <w:rPr>
          <w:rStyle w:val="CommentReference"/>
        </w:rPr>
        <w:annotationRef/>
      </w:r>
      <w:r>
        <w:rPr>
          <w:rStyle w:val="numleft"/>
          <w:rFonts w:ascii="Prelo-Bold" w:hAnsi="Prelo-Bold" w:cs="Arial"/>
          <w:color w:val="57585B"/>
          <w:sz w:val="22"/>
          <w:szCs w:val="22"/>
        </w:rPr>
        <w:t>.08.A7</w:t>
      </w:r>
      <w:r>
        <w:rPr>
          <w:rFonts w:ascii="Arial" w:hAnsi="Arial" w:cs="Arial"/>
          <w:color w:val="57585B"/>
          <w:sz w:val="22"/>
          <w:szCs w:val="22"/>
        </w:rPr>
        <w:t> The following is an example of an emphasis-of-matter paragraph for a change in accounting principle resulting from the adoption of a new accounting pronouncement:</w:t>
      </w:r>
    </w:p>
    <w:p w14:paraId="1FF29B71" w14:textId="77777777" w:rsidR="0013655B" w:rsidRDefault="0013655B" w:rsidP="0013655B">
      <w:pPr>
        <w:pStyle w:val="opinionheading"/>
        <w:shd w:val="clear" w:color="auto" w:fill="FFFFFF"/>
        <w:spacing w:before="0" w:beforeAutospacing="0" w:after="0" w:afterAutospacing="0" w:line="200" w:lineRule="atLeast"/>
        <w:rPr>
          <w:rFonts w:ascii="Arial" w:hAnsi="Arial" w:cs="Arial"/>
          <w:b/>
          <w:bCs/>
          <w:color w:val="000000"/>
          <w:sz w:val="20"/>
          <w:szCs w:val="20"/>
        </w:rPr>
      </w:pPr>
      <w:r>
        <w:rPr>
          <w:rFonts w:ascii="Arial" w:hAnsi="Arial" w:cs="Arial"/>
          <w:b/>
          <w:bCs/>
          <w:color w:val="000000"/>
          <w:sz w:val="20"/>
          <w:szCs w:val="20"/>
        </w:rPr>
        <w:t>Emphasis of Matter</w:t>
      </w:r>
    </w:p>
    <w:p w14:paraId="39420A7B" w14:textId="77777777" w:rsidR="0013655B" w:rsidRDefault="0013655B" w:rsidP="0013655B">
      <w:pPr>
        <w:pStyle w:val="opinionpara"/>
        <w:shd w:val="clear" w:color="auto" w:fill="FFFFFF"/>
        <w:spacing w:before="0" w:beforeAutospacing="0" w:after="0" w:afterAutospacing="0" w:line="200" w:lineRule="atLeast"/>
        <w:rPr>
          <w:rFonts w:ascii="Arial" w:hAnsi="Arial" w:cs="Arial"/>
          <w:color w:val="000000"/>
          <w:sz w:val="20"/>
          <w:szCs w:val="20"/>
        </w:rPr>
      </w:pPr>
      <w:r>
        <w:rPr>
          <w:rFonts w:ascii="Arial" w:hAnsi="Arial" w:cs="Arial"/>
          <w:color w:val="000000"/>
          <w:sz w:val="20"/>
          <w:szCs w:val="20"/>
        </w:rPr>
        <w:t>As discussed in Note [X] to the financial statements, in [Insert year(s) of financial statements that reflect the accounting method change], the entity adopted new accounting guidance [Insert description of new accounting guidance]. Our opinion is not modified with respect to this matter.</w:t>
      </w:r>
    </w:p>
    <w:p w14:paraId="6701B8D3" w14:textId="3598DA27" w:rsidR="0013655B" w:rsidRDefault="0013655B">
      <w:pPr>
        <w:pStyle w:val="CommentText"/>
      </w:pPr>
    </w:p>
  </w:comment>
  <w:comment w:id="2" w:author="Amy Wood" w:date="2023-02-10T13:04:00Z" w:initials="AW">
    <w:p w14:paraId="0DD36BD3" w14:textId="77777777" w:rsidR="00A72979" w:rsidRDefault="00A72979" w:rsidP="00AF14BD">
      <w:pPr>
        <w:pStyle w:val="CommentText"/>
      </w:pPr>
      <w:r>
        <w:rPr>
          <w:rStyle w:val="CommentReference"/>
        </w:rPr>
        <w:annotationRef/>
      </w:r>
      <w:r>
        <w:t>Update based on what they elected. Add in practical expedient regarding land easements, if applicable.</w:t>
      </w:r>
    </w:p>
  </w:comment>
  <w:comment w:id="4" w:author="Amy Wood" w:date="2022-09-07T18:13:00Z" w:initials="AW">
    <w:p w14:paraId="7DC385D3" w14:textId="56E28DF4" w:rsidR="008A3A2E" w:rsidRDefault="008A3A2E">
      <w:pPr>
        <w:pStyle w:val="CommentText"/>
      </w:pPr>
      <w:r>
        <w:rPr>
          <w:rStyle w:val="CommentReference"/>
        </w:rPr>
        <w:annotationRef/>
      </w:r>
      <w:r>
        <w:t>In general, include tabular information for any periods presented in which ASC 842 was adopted.</w:t>
      </w:r>
    </w:p>
  </w:comment>
  <w:comment w:id="6" w:author="Amy Wood" w:date="2022-06-29T11:09:00Z" w:initials="AW">
    <w:p w14:paraId="19CC5BDF" w14:textId="65A4B3BA" w:rsidR="00575128" w:rsidRDefault="00575128">
      <w:pPr>
        <w:pStyle w:val="CommentText"/>
      </w:pPr>
      <w:r>
        <w:rPr>
          <w:rStyle w:val="CommentReference"/>
        </w:rPr>
        <w:annotationRef/>
      </w:r>
      <w:r>
        <w:t xml:space="preserve">Disclose whether </w:t>
      </w:r>
      <w:r w:rsidRPr="00575128">
        <w:t xml:space="preserve">management has determined is reasonably certain to be exercised and is, therefore, included in </w:t>
      </w:r>
      <w:r>
        <w:t xml:space="preserve">/ excluded from </w:t>
      </w:r>
      <w:r w:rsidRPr="00575128">
        <w:t>the lease term for accounting and disclosure purposes.</w:t>
      </w:r>
    </w:p>
  </w:comment>
  <w:comment w:id="5" w:author="Amy Wood" w:date="2022-06-29T11:07:00Z" w:initials="AW">
    <w:p w14:paraId="527CF87B" w14:textId="6D766206" w:rsidR="00575128" w:rsidRDefault="00575128">
      <w:pPr>
        <w:pStyle w:val="CommentText"/>
      </w:pPr>
      <w:r>
        <w:rPr>
          <w:rStyle w:val="CommentReference"/>
        </w:rPr>
        <w:annotationRef/>
      </w:r>
      <w:r>
        <w:t>Consider maturity dates, nature of lease (equipment, facility, etc.). Note that there is no requirement to disclose monthly payments by lease. Much of this will be similar to past disclosures, in some cases we may be able to streamline.</w:t>
      </w:r>
    </w:p>
  </w:comment>
  <w:comment w:id="7" w:author="Amy Wood" w:date="2023-02-10T11:29:00Z" w:initials="AW">
    <w:p w14:paraId="505D5840" w14:textId="77777777" w:rsidR="007E1A46" w:rsidRDefault="007E1A46" w:rsidP="00A41754">
      <w:pPr>
        <w:pStyle w:val="CommentText"/>
      </w:pPr>
      <w:r>
        <w:rPr>
          <w:rStyle w:val="CommentReference"/>
        </w:rPr>
        <w:annotationRef/>
      </w:r>
      <w:r>
        <w:t>Only relevant if PY presented is under 840 but CY is under 842. Tailor as appropriate. If capital lease liabilities are broken out on the BS can just refer there instead of putting amounts here, but not if buried in accruals or elsewhere. Delete in future years.</w:t>
      </w:r>
    </w:p>
  </w:comment>
  <w:comment w:id="8" w:author="Amy Wood" w:date="2022-06-29T11:21:00Z" w:initials="AW">
    <w:p w14:paraId="5A721626" w14:textId="4E284EBD" w:rsidR="00575128" w:rsidRDefault="00575128">
      <w:pPr>
        <w:pStyle w:val="CommentText"/>
      </w:pPr>
      <w:r>
        <w:rPr>
          <w:rStyle w:val="CommentReference"/>
        </w:rPr>
        <w:annotationRef/>
      </w:r>
      <w:r>
        <w:t xml:space="preserve">See notes in Excel Lease FN template. Disclosure requirements with respect to lease cost </w:t>
      </w:r>
      <w:r w:rsidR="00D72058">
        <w:t xml:space="preserve">for FN </w:t>
      </w:r>
      <w:r>
        <w:t>are as follows:</w:t>
      </w:r>
    </w:p>
    <w:p w14:paraId="449D0E17" w14:textId="77777777" w:rsidR="00575128" w:rsidRDefault="00575128" w:rsidP="00575128">
      <w:pPr>
        <w:pStyle w:val="CommentText"/>
      </w:pPr>
    </w:p>
    <w:p w14:paraId="53A67F4A" w14:textId="58326BC9" w:rsidR="00575128" w:rsidRDefault="00575128" w:rsidP="00575128">
      <w:pPr>
        <w:pStyle w:val="CommentText"/>
        <w:jc w:val="both"/>
      </w:pPr>
      <w:r>
        <w:t>For each period presented in the financial statements, a lessee has disclosed the following amounts relating to a lessee’s total lease cost, which includes both amounts recognized in profit or loss during the period and any amounts capitalized as part of the cost of another asset in accordance with other FASB ASC Topics, and the cash flows arising from lease transactions: [FASB ASC 842 20 50 4]</w:t>
      </w:r>
    </w:p>
    <w:p w14:paraId="215DD949" w14:textId="77777777" w:rsidR="00575128" w:rsidRDefault="00575128" w:rsidP="00575128">
      <w:pPr>
        <w:pStyle w:val="CommentText"/>
        <w:jc w:val="both"/>
      </w:pPr>
    </w:p>
    <w:p w14:paraId="356E0AA8" w14:textId="50FCAA1A" w:rsidR="00575128" w:rsidRDefault="00575128" w:rsidP="00575128">
      <w:pPr>
        <w:pStyle w:val="CommentText"/>
        <w:jc w:val="both"/>
      </w:pPr>
      <w:r>
        <w:t>(1) Finance lease cost, segregated between the amortization of the ROU assets and interest on the liabilities.</w:t>
      </w:r>
    </w:p>
    <w:p w14:paraId="599BA187" w14:textId="58F91B34" w:rsidR="00575128" w:rsidRDefault="00575128" w:rsidP="00575128">
      <w:pPr>
        <w:pStyle w:val="CommentText"/>
        <w:jc w:val="both"/>
      </w:pPr>
      <w:r>
        <w:t>(2) Operating lease cost.</w:t>
      </w:r>
    </w:p>
    <w:p w14:paraId="4290915C" w14:textId="431BE50D" w:rsidR="00575128" w:rsidRDefault="00575128" w:rsidP="00575128">
      <w:pPr>
        <w:pStyle w:val="CommentText"/>
        <w:jc w:val="both"/>
      </w:pPr>
      <w:r>
        <w:t>(3) Short term lease cost (lease terms less than 1 yr, excluding leases with a term of 1 month or less.</w:t>
      </w:r>
    </w:p>
    <w:p w14:paraId="3F253DAE" w14:textId="3EE71BA2" w:rsidR="00575128" w:rsidRDefault="00575128" w:rsidP="00575128">
      <w:pPr>
        <w:pStyle w:val="CommentText"/>
        <w:jc w:val="both"/>
      </w:pPr>
      <w:r>
        <w:t>(4)</w:t>
      </w:r>
      <w:r w:rsidR="00055021">
        <w:t xml:space="preserve"> </w:t>
      </w:r>
      <w:r>
        <w:t xml:space="preserve">Variable lease cost </w:t>
      </w:r>
    </w:p>
    <w:p w14:paraId="12BC0C16" w14:textId="3D195B77" w:rsidR="00575128" w:rsidRDefault="00575128" w:rsidP="00575128">
      <w:pPr>
        <w:pStyle w:val="CommentText"/>
        <w:jc w:val="both"/>
      </w:pPr>
      <w:r>
        <w:t>(5)</w:t>
      </w:r>
      <w:r w:rsidR="00055021">
        <w:t xml:space="preserve"> </w:t>
      </w:r>
      <w:r>
        <w:t>Sublease income</w:t>
      </w:r>
      <w:r w:rsidR="00055021">
        <w:t xml:space="preserve"> (gross)</w:t>
      </w:r>
      <w:r>
        <w:t>, disclosed separate from lease expense.</w:t>
      </w:r>
    </w:p>
    <w:p w14:paraId="5D437244" w14:textId="5CF736F8" w:rsidR="00575128" w:rsidRDefault="00575128" w:rsidP="00D72058">
      <w:pPr>
        <w:pStyle w:val="CommentText"/>
        <w:jc w:val="both"/>
      </w:pPr>
      <w:r>
        <w:t xml:space="preserve">(6)Net gain or loss from sale leaseback transactions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1B8D3" w15:done="0"/>
  <w15:commentEx w15:paraId="0DD36BD3" w15:done="0"/>
  <w15:commentEx w15:paraId="7DC385D3" w15:done="0"/>
  <w15:commentEx w15:paraId="19CC5BDF" w15:done="0"/>
  <w15:commentEx w15:paraId="527CF87B" w15:done="0"/>
  <w15:commentEx w15:paraId="505D5840" w15:done="0"/>
  <w15:commentEx w15:paraId="5D437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564F" w16cex:dateUtc="2022-09-07T21:41:00Z"/>
  <w16cex:commentExtensible w16cex:durableId="2790BF6D" w16cex:dateUtc="2023-02-10T18:04:00Z"/>
  <w16cex:commentExtensible w16cex:durableId="26C35DD7" w16cex:dateUtc="2022-09-07T22:13:00Z"/>
  <w16cex:commentExtensible w16cex:durableId="2666B152" w16cex:dateUtc="2022-06-29T15:09:00Z"/>
  <w16cex:commentExtensible w16cex:durableId="2666B0D8" w16cex:dateUtc="2022-06-29T15:07:00Z"/>
  <w16cex:commentExtensible w16cex:durableId="2790A933" w16cex:dateUtc="2023-02-10T16:29:00Z"/>
  <w16cex:commentExtensible w16cex:durableId="2666B421" w16cex:dateUtc="2022-06-2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1B8D3" w16cid:durableId="26C3564F"/>
  <w16cid:commentId w16cid:paraId="0DD36BD3" w16cid:durableId="2790BF6D"/>
  <w16cid:commentId w16cid:paraId="7DC385D3" w16cid:durableId="26C35DD7"/>
  <w16cid:commentId w16cid:paraId="19CC5BDF" w16cid:durableId="2666B152"/>
  <w16cid:commentId w16cid:paraId="527CF87B" w16cid:durableId="2666B0D8"/>
  <w16cid:commentId w16cid:paraId="505D5840" w16cid:durableId="2790A933"/>
  <w16cid:commentId w16cid:paraId="5D437244" w16cid:durableId="2666B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29DF" w14:textId="77777777" w:rsidR="00411A9E" w:rsidRDefault="00411A9E" w:rsidP="00793098">
      <w:pPr>
        <w:spacing w:after="0" w:line="240" w:lineRule="auto"/>
      </w:pPr>
      <w:r>
        <w:separator/>
      </w:r>
    </w:p>
  </w:endnote>
  <w:endnote w:type="continuationSeparator" w:id="0">
    <w:p w14:paraId="159C9AC6" w14:textId="77777777" w:rsidR="00411A9E" w:rsidRDefault="00411A9E" w:rsidP="0079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elo-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36D3" w14:textId="77777777" w:rsidR="00411A9E" w:rsidRDefault="00411A9E" w:rsidP="00793098">
      <w:pPr>
        <w:spacing w:after="0" w:line="240" w:lineRule="auto"/>
      </w:pPr>
      <w:r>
        <w:separator/>
      </w:r>
    </w:p>
  </w:footnote>
  <w:footnote w:type="continuationSeparator" w:id="0">
    <w:p w14:paraId="32DA3E6F" w14:textId="77777777" w:rsidR="00411A9E" w:rsidRDefault="00411A9E" w:rsidP="0079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BADE" w14:textId="49B50358" w:rsidR="00793098" w:rsidRDefault="00793098" w:rsidP="00793098">
    <w:pPr>
      <w:pStyle w:val="Header"/>
      <w:jc w:val="center"/>
      <w:rPr>
        <w:b/>
        <w:bCs/>
        <w:i/>
        <w:iCs/>
        <w:sz w:val="24"/>
        <w:szCs w:val="24"/>
      </w:rPr>
    </w:pPr>
    <w:r w:rsidRPr="00793098">
      <w:rPr>
        <w:b/>
        <w:bCs/>
        <w:sz w:val="24"/>
        <w:szCs w:val="24"/>
      </w:rPr>
      <w:t xml:space="preserve">ASC 842, </w:t>
    </w:r>
    <w:r w:rsidRPr="00793098">
      <w:rPr>
        <w:b/>
        <w:bCs/>
        <w:i/>
        <w:iCs/>
        <w:sz w:val="24"/>
        <w:szCs w:val="24"/>
      </w:rPr>
      <w:t>LEASES</w:t>
    </w:r>
  </w:p>
  <w:p w14:paraId="404E13B2" w14:textId="4DA4EFB9" w:rsidR="00281510" w:rsidRPr="00793098" w:rsidRDefault="00281510" w:rsidP="00793098">
    <w:pPr>
      <w:pStyle w:val="Header"/>
      <w:jc w:val="center"/>
      <w:rPr>
        <w:b/>
        <w:bCs/>
        <w:sz w:val="24"/>
        <w:szCs w:val="24"/>
      </w:rPr>
    </w:pPr>
    <w:r>
      <w:rPr>
        <w:b/>
        <w:bCs/>
        <w:i/>
        <w:iCs/>
        <w:sz w:val="24"/>
        <w:szCs w:val="24"/>
      </w:rPr>
      <w:t>DISCLOSURE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5EB"/>
    <w:multiLevelType w:val="hybridMultilevel"/>
    <w:tmpl w:val="C270D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3FBD"/>
    <w:multiLevelType w:val="hybridMultilevel"/>
    <w:tmpl w:val="35D8F582"/>
    <w:lvl w:ilvl="0" w:tplc="4448C992">
      <w:start w:val="1"/>
      <w:numFmt w:val="decimal"/>
      <w:lvlText w:val="%1."/>
      <w:lvlJc w:val="left"/>
      <w:pPr>
        <w:ind w:left="720" w:hanging="360"/>
      </w:pPr>
      <w:rPr>
        <w:rFonts w:hint="default"/>
        <w:b w:val="0"/>
      </w:rPr>
    </w:lvl>
    <w:lvl w:ilvl="1" w:tplc="08A2AC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D3969"/>
    <w:multiLevelType w:val="hybridMultilevel"/>
    <w:tmpl w:val="C9EAA8DA"/>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6C7492"/>
    <w:multiLevelType w:val="hybridMultilevel"/>
    <w:tmpl w:val="360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A76"/>
    <w:multiLevelType w:val="hybridMultilevel"/>
    <w:tmpl w:val="F284562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B09558A"/>
    <w:multiLevelType w:val="hybridMultilevel"/>
    <w:tmpl w:val="B87E3B1A"/>
    <w:lvl w:ilvl="0" w:tplc="E8E2E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72A94"/>
    <w:multiLevelType w:val="hybridMultilevel"/>
    <w:tmpl w:val="C26C562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E26602"/>
    <w:multiLevelType w:val="hybridMultilevel"/>
    <w:tmpl w:val="47C4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746B6"/>
    <w:multiLevelType w:val="hybridMultilevel"/>
    <w:tmpl w:val="4E160F1C"/>
    <w:lvl w:ilvl="0" w:tplc="125C9626">
      <w:start w:val="1"/>
      <w:numFmt w:val="decimal"/>
      <w:pStyle w:val="NoteTitle"/>
      <w:lvlText w:val="Note %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70BA"/>
    <w:multiLevelType w:val="hybridMultilevel"/>
    <w:tmpl w:val="F284562A"/>
    <w:lvl w:ilvl="0" w:tplc="FFFFFFFF">
      <w:start w:val="1"/>
      <w:numFmt w:val="lowerLetter"/>
      <w:lvlText w:val="%1."/>
      <w:lvlJc w:val="left"/>
      <w:pPr>
        <w:ind w:left="360" w:hanging="360"/>
      </w:p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AF6111"/>
    <w:multiLevelType w:val="hybridMultilevel"/>
    <w:tmpl w:val="48FC3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323F93"/>
    <w:multiLevelType w:val="hybridMultilevel"/>
    <w:tmpl w:val="77D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51D0B"/>
    <w:multiLevelType w:val="hybridMultilevel"/>
    <w:tmpl w:val="C268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408D3"/>
    <w:multiLevelType w:val="hybridMultilevel"/>
    <w:tmpl w:val="C270DB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C02D9D"/>
    <w:multiLevelType w:val="hybridMultilevel"/>
    <w:tmpl w:val="6F6C2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E3153"/>
    <w:multiLevelType w:val="hybridMultilevel"/>
    <w:tmpl w:val="110AE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E26B3C"/>
    <w:multiLevelType w:val="hybridMultilevel"/>
    <w:tmpl w:val="64207CF8"/>
    <w:lvl w:ilvl="0" w:tplc="0409000F">
      <w:start w:val="1"/>
      <w:numFmt w:val="decimal"/>
      <w:lvlText w:val="%1."/>
      <w:lvlJc w:val="left"/>
      <w:pPr>
        <w:ind w:left="720" w:hanging="360"/>
      </w:pPr>
    </w:lvl>
    <w:lvl w:ilvl="1" w:tplc="0170A6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991102">
    <w:abstractNumId w:val="7"/>
  </w:num>
  <w:num w:numId="2" w16cid:durableId="1739210771">
    <w:abstractNumId w:val="0"/>
  </w:num>
  <w:num w:numId="3" w16cid:durableId="1456950184">
    <w:abstractNumId w:val="3"/>
  </w:num>
  <w:num w:numId="4" w16cid:durableId="1806699409">
    <w:abstractNumId w:val="12"/>
  </w:num>
  <w:num w:numId="5" w16cid:durableId="1698508840">
    <w:abstractNumId w:val="14"/>
  </w:num>
  <w:num w:numId="6" w16cid:durableId="1846361571">
    <w:abstractNumId w:val="8"/>
  </w:num>
  <w:num w:numId="7" w16cid:durableId="439296533">
    <w:abstractNumId w:val="2"/>
  </w:num>
  <w:num w:numId="8" w16cid:durableId="751512497">
    <w:abstractNumId w:val="4"/>
  </w:num>
  <w:num w:numId="9" w16cid:durableId="751394234">
    <w:abstractNumId w:val="9"/>
  </w:num>
  <w:num w:numId="10" w16cid:durableId="117182996">
    <w:abstractNumId w:val="16"/>
  </w:num>
  <w:num w:numId="11" w16cid:durableId="1426878747">
    <w:abstractNumId w:val="5"/>
  </w:num>
  <w:num w:numId="12" w16cid:durableId="1465152573">
    <w:abstractNumId w:val="15"/>
  </w:num>
  <w:num w:numId="13" w16cid:durableId="187573388">
    <w:abstractNumId w:val="10"/>
  </w:num>
  <w:num w:numId="14" w16cid:durableId="1907956868">
    <w:abstractNumId w:val="1"/>
  </w:num>
  <w:num w:numId="15" w16cid:durableId="729380001">
    <w:abstractNumId w:val="13"/>
  </w:num>
  <w:num w:numId="16" w16cid:durableId="768038506">
    <w:abstractNumId w:val="6"/>
  </w:num>
  <w:num w:numId="17" w16cid:durableId="10653792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ood">
    <w15:presenceInfo w15:providerId="AD" w15:userId="S::alw@gfc.com::1b1a0dfd-a676-4075-8d18-d80873003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72"/>
    <w:rsid w:val="000319DC"/>
    <w:rsid w:val="00034036"/>
    <w:rsid w:val="00055021"/>
    <w:rsid w:val="000C6897"/>
    <w:rsid w:val="000D135E"/>
    <w:rsid w:val="000E39DF"/>
    <w:rsid w:val="0010223B"/>
    <w:rsid w:val="0013655B"/>
    <w:rsid w:val="001674E3"/>
    <w:rsid w:val="001C3C9A"/>
    <w:rsid w:val="001D7178"/>
    <w:rsid w:val="00254A33"/>
    <w:rsid w:val="00281510"/>
    <w:rsid w:val="00296EB4"/>
    <w:rsid w:val="002C16BF"/>
    <w:rsid w:val="002C4C1B"/>
    <w:rsid w:val="002C598E"/>
    <w:rsid w:val="002D588B"/>
    <w:rsid w:val="002E5470"/>
    <w:rsid w:val="0031718F"/>
    <w:rsid w:val="003549D9"/>
    <w:rsid w:val="003A335C"/>
    <w:rsid w:val="003F037F"/>
    <w:rsid w:val="003F5188"/>
    <w:rsid w:val="00411A9E"/>
    <w:rsid w:val="004137CF"/>
    <w:rsid w:val="004579FA"/>
    <w:rsid w:val="004C5DA5"/>
    <w:rsid w:val="004E07D5"/>
    <w:rsid w:val="00510742"/>
    <w:rsid w:val="0053539C"/>
    <w:rsid w:val="00544B88"/>
    <w:rsid w:val="00571413"/>
    <w:rsid w:val="005741DA"/>
    <w:rsid w:val="00575128"/>
    <w:rsid w:val="0059060F"/>
    <w:rsid w:val="005D648A"/>
    <w:rsid w:val="005D6CCE"/>
    <w:rsid w:val="005F4989"/>
    <w:rsid w:val="00614C80"/>
    <w:rsid w:val="00642B43"/>
    <w:rsid w:val="00643B4E"/>
    <w:rsid w:val="006527FD"/>
    <w:rsid w:val="00667B54"/>
    <w:rsid w:val="00683141"/>
    <w:rsid w:val="006B0F71"/>
    <w:rsid w:val="006D5333"/>
    <w:rsid w:val="006E28C2"/>
    <w:rsid w:val="006E5F80"/>
    <w:rsid w:val="00706CBF"/>
    <w:rsid w:val="0071357B"/>
    <w:rsid w:val="00713C65"/>
    <w:rsid w:val="00757F1B"/>
    <w:rsid w:val="00791F7F"/>
    <w:rsid w:val="00793098"/>
    <w:rsid w:val="00797098"/>
    <w:rsid w:val="007A35A4"/>
    <w:rsid w:val="007D0AA5"/>
    <w:rsid w:val="007E1A46"/>
    <w:rsid w:val="0083572B"/>
    <w:rsid w:val="008A0AD4"/>
    <w:rsid w:val="008A3A2E"/>
    <w:rsid w:val="008E483C"/>
    <w:rsid w:val="0096203E"/>
    <w:rsid w:val="0096502E"/>
    <w:rsid w:val="00971087"/>
    <w:rsid w:val="00975383"/>
    <w:rsid w:val="009E3F0D"/>
    <w:rsid w:val="009F47F3"/>
    <w:rsid w:val="00A1561A"/>
    <w:rsid w:val="00A72979"/>
    <w:rsid w:val="00AC0CD8"/>
    <w:rsid w:val="00AC1D48"/>
    <w:rsid w:val="00B86F03"/>
    <w:rsid w:val="00B92ED2"/>
    <w:rsid w:val="00BB45FA"/>
    <w:rsid w:val="00BF3D72"/>
    <w:rsid w:val="00C10369"/>
    <w:rsid w:val="00C116B6"/>
    <w:rsid w:val="00C411E9"/>
    <w:rsid w:val="00C67229"/>
    <w:rsid w:val="00C735A2"/>
    <w:rsid w:val="00C81F65"/>
    <w:rsid w:val="00C9665D"/>
    <w:rsid w:val="00D1571A"/>
    <w:rsid w:val="00D4313A"/>
    <w:rsid w:val="00D72058"/>
    <w:rsid w:val="00D75FA9"/>
    <w:rsid w:val="00DC4464"/>
    <w:rsid w:val="00EA2C70"/>
    <w:rsid w:val="00F37B2A"/>
    <w:rsid w:val="00FA4D73"/>
    <w:rsid w:val="00FD08BE"/>
    <w:rsid w:val="00FD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0432"/>
  <w15:chartTrackingRefBased/>
  <w15:docId w15:val="{10BAC533-C5F9-4BA4-904F-EAB14F6C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1A"/>
    <w:pPr>
      <w:ind w:left="720"/>
      <w:contextualSpacing/>
    </w:pPr>
  </w:style>
  <w:style w:type="paragraph" w:customStyle="1" w:styleId="NoteTitle">
    <w:name w:val="Note Title"/>
    <w:basedOn w:val="ListParagraph"/>
    <w:autoRedefine/>
    <w:qFormat/>
    <w:rsid w:val="00DC4464"/>
    <w:pPr>
      <w:numPr>
        <w:numId w:val="6"/>
      </w:numPr>
      <w:spacing w:after="0" w:line="240" w:lineRule="auto"/>
      <w:ind w:left="1080" w:hanging="1080"/>
      <w:jc w:val="both"/>
    </w:pPr>
    <w:rPr>
      <w:rFonts w:ascii="Segoe UI" w:eastAsia="Times New Roman" w:hAnsi="Segoe UI" w:cs="Segoe UI"/>
      <w:b/>
      <w:bCs/>
      <w:sz w:val="20"/>
      <w:szCs w:val="20"/>
    </w:rPr>
  </w:style>
  <w:style w:type="table" w:styleId="TableGrid">
    <w:name w:val="Table Grid"/>
    <w:basedOn w:val="TableNormal"/>
    <w:uiPriority w:val="39"/>
    <w:rsid w:val="008A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98"/>
  </w:style>
  <w:style w:type="paragraph" w:styleId="Footer">
    <w:name w:val="footer"/>
    <w:basedOn w:val="Normal"/>
    <w:link w:val="FooterChar"/>
    <w:uiPriority w:val="99"/>
    <w:unhideWhenUsed/>
    <w:rsid w:val="0079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98"/>
  </w:style>
  <w:style w:type="paragraph" w:customStyle="1" w:styleId="NoteTitle-Continued">
    <w:name w:val="Note Title - Continued"/>
    <w:basedOn w:val="Normal"/>
    <w:autoRedefine/>
    <w:qFormat/>
    <w:rsid w:val="00C10369"/>
    <w:pPr>
      <w:spacing w:after="0" w:line="240" w:lineRule="auto"/>
      <w:ind w:left="1080" w:hanging="1080"/>
      <w:jc w:val="both"/>
    </w:pPr>
    <w:rPr>
      <w:rFonts w:ascii="Segoe UI" w:eastAsia="Times New Roman" w:hAnsi="Segoe UI" w:cs="Times New Roman"/>
      <w:b/>
      <w:bCs/>
      <w:sz w:val="20"/>
    </w:rPr>
  </w:style>
  <w:style w:type="character" w:customStyle="1" w:styleId="Heading1Char">
    <w:name w:val="Heading 1 Char"/>
    <w:basedOn w:val="DefaultParagraphFont"/>
    <w:link w:val="Heading1"/>
    <w:uiPriority w:val="9"/>
    <w:rsid w:val="004137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137CF"/>
    <w:rPr>
      <w:color w:val="0563C1" w:themeColor="hyperlink"/>
      <w:u w:val="single"/>
    </w:rPr>
  </w:style>
  <w:style w:type="character" w:styleId="UnresolvedMention">
    <w:name w:val="Unresolved Mention"/>
    <w:basedOn w:val="DefaultParagraphFont"/>
    <w:uiPriority w:val="99"/>
    <w:semiHidden/>
    <w:unhideWhenUsed/>
    <w:rsid w:val="004137CF"/>
    <w:rPr>
      <w:color w:val="605E5C"/>
      <w:shd w:val="clear" w:color="auto" w:fill="E1DFDD"/>
    </w:rPr>
  </w:style>
  <w:style w:type="character" w:styleId="FollowedHyperlink">
    <w:name w:val="FollowedHyperlink"/>
    <w:basedOn w:val="DefaultParagraphFont"/>
    <w:uiPriority w:val="99"/>
    <w:semiHidden/>
    <w:unhideWhenUsed/>
    <w:rsid w:val="004137CF"/>
    <w:rPr>
      <w:color w:val="954F72" w:themeColor="followedHyperlink"/>
      <w:u w:val="single"/>
    </w:rPr>
  </w:style>
  <w:style w:type="character" w:styleId="CommentReference">
    <w:name w:val="annotation reference"/>
    <w:basedOn w:val="DefaultParagraphFont"/>
    <w:uiPriority w:val="99"/>
    <w:semiHidden/>
    <w:unhideWhenUsed/>
    <w:rsid w:val="00575128"/>
    <w:rPr>
      <w:sz w:val="16"/>
      <w:szCs w:val="16"/>
    </w:rPr>
  </w:style>
  <w:style w:type="paragraph" w:styleId="CommentText">
    <w:name w:val="annotation text"/>
    <w:basedOn w:val="Normal"/>
    <w:link w:val="CommentTextChar"/>
    <w:uiPriority w:val="99"/>
    <w:unhideWhenUsed/>
    <w:rsid w:val="00575128"/>
    <w:pPr>
      <w:spacing w:line="240" w:lineRule="auto"/>
    </w:pPr>
    <w:rPr>
      <w:sz w:val="20"/>
      <w:szCs w:val="20"/>
    </w:rPr>
  </w:style>
  <w:style w:type="character" w:customStyle="1" w:styleId="CommentTextChar">
    <w:name w:val="Comment Text Char"/>
    <w:basedOn w:val="DefaultParagraphFont"/>
    <w:link w:val="CommentText"/>
    <w:uiPriority w:val="99"/>
    <w:rsid w:val="00575128"/>
    <w:rPr>
      <w:sz w:val="20"/>
      <w:szCs w:val="20"/>
    </w:rPr>
  </w:style>
  <w:style w:type="paragraph" w:styleId="CommentSubject">
    <w:name w:val="annotation subject"/>
    <w:basedOn w:val="CommentText"/>
    <w:next w:val="CommentText"/>
    <w:link w:val="CommentSubjectChar"/>
    <w:uiPriority w:val="99"/>
    <w:semiHidden/>
    <w:unhideWhenUsed/>
    <w:rsid w:val="00575128"/>
    <w:rPr>
      <w:b/>
      <w:bCs/>
    </w:rPr>
  </w:style>
  <w:style w:type="character" w:customStyle="1" w:styleId="CommentSubjectChar">
    <w:name w:val="Comment Subject Char"/>
    <w:basedOn w:val="CommentTextChar"/>
    <w:link w:val="CommentSubject"/>
    <w:uiPriority w:val="99"/>
    <w:semiHidden/>
    <w:rsid w:val="00575128"/>
    <w:rPr>
      <w:b/>
      <w:bCs/>
      <w:sz w:val="20"/>
      <w:szCs w:val="20"/>
    </w:rPr>
  </w:style>
  <w:style w:type="table" w:styleId="GridTable1Light">
    <w:name w:val="Grid Table 1 Light"/>
    <w:basedOn w:val="TableNormal"/>
    <w:uiPriority w:val="46"/>
    <w:rsid w:val="005D64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3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eft">
    <w:name w:val="numleft"/>
    <w:basedOn w:val="DefaultParagraphFont"/>
    <w:rsid w:val="0013655B"/>
  </w:style>
  <w:style w:type="paragraph" w:customStyle="1" w:styleId="opinionheading">
    <w:name w:val="opinion_heading"/>
    <w:basedOn w:val="Normal"/>
    <w:rsid w:val="0013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para">
    <w:name w:val="opinion_para"/>
    <w:basedOn w:val="Normal"/>
    <w:rsid w:val="0013655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97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3731">
      <w:bodyDiv w:val="1"/>
      <w:marLeft w:val="0"/>
      <w:marRight w:val="0"/>
      <w:marTop w:val="0"/>
      <w:marBottom w:val="0"/>
      <w:divBdr>
        <w:top w:val="none" w:sz="0" w:space="0" w:color="auto"/>
        <w:left w:val="none" w:sz="0" w:space="0" w:color="auto"/>
        <w:bottom w:val="none" w:sz="0" w:space="0" w:color="auto"/>
        <w:right w:val="none" w:sz="0" w:space="0" w:color="auto"/>
      </w:divBdr>
    </w:div>
    <w:div w:id="740912805">
      <w:bodyDiv w:val="1"/>
      <w:marLeft w:val="0"/>
      <w:marRight w:val="0"/>
      <w:marTop w:val="0"/>
      <w:marBottom w:val="0"/>
      <w:divBdr>
        <w:top w:val="none" w:sz="0" w:space="0" w:color="auto"/>
        <w:left w:val="none" w:sz="0" w:space="0" w:color="auto"/>
        <w:bottom w:val="none" w:sz="0" w:space="0" w:color="auto"/>
        <w:right w:val="none" w:sz="0" w:space="0" w:color="auto"/>
      </w:divBdr>
    </w:div>
    <w:div w:id="1578710997">
      <w:bodyDiv w:val="1"/>
      <w:marLeft w:val="0"/>
      <w:marRight w:val="0"/>
      <w:marTop w:val="0"/>
      <w:marBottom w:val="0"/>
      <w:divBdr>
        <w:top w:val="none" w:sz="0" w:space="0" w:color="auto"/>
        <w:left w:val="none" w:sz="0" w:space="0" w:color="auto"/>
        <w:bottom w:val="none" w:sz="0" w:space="0" w:color="auto"/>
        <w:right w:val="none" w:sz="0" w:space="0" w:color="auto"/>
      </w:divBdr>
      <w:divsChild>
        <w:div w:id="2062051641">
          <w:marLeft w:val="270"/>
          <w:marRight w:val="9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2758</TotalTime>
  <Pages>3</Pages>
  <Words>1202</Words>
  <Characters>6912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Amy L.</dc:creator>
  <cp:keywords/>
  <dc:description/>
  <cp:lastModifiedBy>Amy Wood</cp:lastModifiedBy>
  <cp:revision>31</cp:revision>
  <dcterms:created xsi:type="dcterms:W3CDTF">2022-03-04T14:19:00Z</dcterms:created>
  <dcterms:modified xsi:type="dcterms:W3CDTF">2023-02-10T19:47:00Z</dcterms:modified>
</cp:coreProperties>
</file>