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82" w:type="dxa"/>
        <w:tblLayout w:type="fixed"/>
        <w:tblCellMar>
          <w:left w:w="0" w:type="dxa"/>
          <w:right w:w="0" w:type="dxa"/>
        </w:tblCellMar>
        <w:tblLook w:val="0000" w:firstRow="0" w:lastRow="0" w:firstColumn="0" w:lastColumn="0" w:noHBand="0" w:noVBand="0"/>
      </w:tblPr>
      <w:tblGrid>
        <w:gridCol w:w="72"/>
        <w:gridCol w:w="10"/>
        <w:gridCol w:w="14318"/>
        <w:gridCol w:w="72"/>
        <w:gridCol w:w="10"/>
      </w:tblGrid>
      <w:tr w:rsidR="001308B7" w14:paraId="631E7284" w14:textId="77777777" w:rsidTr="00AC33DD">
        <w:trPr>
          <w:gridAfter w:val="2"/>
          <w:wAfter w:w="82" w:type="dxa"/>
        </w:trPr>
        <w:tc>
          <w:tcPr>
            <w:tcW w:w="14400" w:type="dxa"/>
            <w:gridSpan w:val="3"/>
            <w:tcBorders>
              <w:top w:val="single" w:sz="8" w:space="0" w:color="000000"/>
              <w:left w:val="nil"/>
              <w:bottom w:val="nil"/>
              <w:right w:val="nil"/>
            </w:tcBorders>
            <w:shd w:val="clear" w:color="auto" w:fill="A6CAF0"/>
            <w:vAlign w:val="center"/>
          </w:tcPr>
          <w:p w14:paraId="7E8583CE" w14:textId="634D1CA4" w:rsidR="001308B7" w:rsidRDefault="00FD1A55">
            <w:pPr>
              <w:pStyle w:val="HeadingMed"/>
              <w:tabs>
                <w:tab w:val="clear" w:pos="11736"/>
              </w:tabs>
            </w:pPr>
            <w:r>
              <w:t>Checklist for Disclosures as of 03</w:t>
            </w:r>
            <w:r>
              <w:noBreakHyphen/>
              <w:t>31</w:t>
            </w:r>
            <w:r>
              <w:noBreakHyphen/>
              <w:t>2022</w:t>
            </w:r>
          </w:p>
        </w:tc>
      </w:tr>
      <w:tr w:rsidR="001308B7" w14:paraId="4C692885" w14:textId="77777777" w:rsidTr="00AC33DD">
        <w:tblPrEx>
          <w:tblBorders>
            <w:left w:val="single" w:sz="8" w:space="0" w:color="000000"/>
            <w:right w:val="single" w:sz="8" w:space="0" w:color="000000"/>
          </w:tblBorders>
          <w:tblCellMar>
            <w:left w:w="72" w:type="dxa"/>
            <w:right w:w="288" w:type="dxa"/>
          </w:tblCellMar>
        </w:tblPrEx>
        <w:trPr>
          <w:gridBefore w:val="2"/>
          <w:wBefore w:w="82" w:type="dxa"/>
        </w:trPr>
        <w:tc>
          <w:tcPr>
            <w:tcW w:w="14400" w:type="dxa"/>
            <w:gridSpan w:val="3"/>
            <w:tcBorders>
              <w:top w:val="single" w:sz="8" w:space="0" w:color="000000"/>
              <w:bottom w:val="single" w:sz="8" w:space="0" w:color="000000"/>
            </w:tcBorders>
            <w:shd w:val="clear" w:color="auto" w:fill="A6CAF0"/>
          </w:tcPr>
          <w:p w14:paraId="3938A044" w14:textId="77777777" w:rsidR="001308B7" w:rsidRDefault="00FD1A55">
            <w:pPr>
              <w:pStyle w:val="HeadingSmall"/>
              <w:tabs>
                <w:tab w:val="clear" w:pos="11736"/>
              </w:tabs>
            </w:pPr>
            <w:r>
              <w:t>Preparer Comments:</w:t>
            </w:r>
          </w:p>
        </w:tc>
      </w:tr>
      <w:tr w:rsidR="001308B7" w14:paraId="4C1767F6" w14:textId="77777777" w:rsidTr="00AC33DD">
        <w:tblPrEx>
          <w:tblBorders>
            <w:left w:val="single" w:sz="8" w:space="0" w:color="000000"/>
            <w:right w:val="single" w:sz="8" w:space="0" w:color="000000"/>
          </w:tblBorders>
          <w:tblCellMar>
            <w:left w:w="72" w:type="dxa"/>
            <w:right w:w="288" w:type="dxa"/>
          </w:tblCellMar>
        </w:tblPrEx>
        <w:trPr>
          <w:gridBefore w:val="2"/>
          <w:wBefore w:w="82" w:type="dxa"/>
        </w:trPr>
        <w:tc>
          <w:tcPr>
            <w:tcW w:w="14400" w:type="dxa"/>
            <w:gridSpan w:val="3"/>
            <w:tcBorders>
              <w:top w:val="single" w:sz="8" w:space="0" w:color="000000"/>
              <w:bottom w:val="single" w:sz="8" w:space="0" w:color="000000"/>
            </w:tcBorders>
          </w:tcPr>
          <w:p w14:paraId="79444BA8" w14:textId="77777777" w:rsidR="001308B7" w:rsidRDefault="00FD1A55">
            <w:pPr>
              <w:tabs>
                <w:tab w:val="left" w:pos="14040"/>
              </w:tabs>
            </w:pPr>
            <w:r>
              <w:tab/>
            </w:r>
          </w:p>
        </w:tc>
      </w:tr>
      <w:tr w:rsidR="001308B7" w14:paraId="5D22F330" w14:textId="77777777" w:rsidTr="00847274">
        <w:tblPrEx>
          <w:tblCellMar>
            <w:left w:w="72" w:type="dxa"/>
            <w:right w:w="288" w:type="dxa"/>
          </w:tblCellMar>
        </w:tblPrEx>
        <w:trPr>
          <w:gridBefore w:val="1"/>
          <w:gridAfter w:val="1"/>
          <w:wBefore w:w="72" w:type="dxa"/>
          <w:wAfter w:w="10" w:type="dxa"/>
          <w:trHeight w:val="772"/>
        </w:trPr>
        <w:tc>
          <w:tcPr>
            <w:tcW w:w="14400" w:type="dxa"/>
            <w:gridSpan w:val="3"/>
            <w:tcBorders>
              <w:top w:val="nil"/>
              <w:left w:val="nil"/>
              <w:bottom w:val="nil"/>
              <w:right w:val="nil"/>
            </w:tcBorders>
            <w:shd w:val="clear" w:color="auto" w:fill="E9E9EC"/>
          </w:tcPr>
          <w:p w14:paraId="1DBFAB7F" w14:textId="2B6BE49B" w:rsidR="001308B7" w:rsidRPr="00AC33DD" w:rsidRDefault="00FD1A55" w:rsidP="00847274">
            <w:pPr>
              <w:numPr>
                <w:ilvl w:val="0"/>
                <w:numId w:val="1"/>
              </w:numPr>
              <w:ind w:left="144" w:hanging="144"/>
              <w:rPr>
                <w:sz w:val="16"/>
                <w:szCs w:val="16"/>
              </w:rPr>
            </w:pPr>
            <w:commentRangeStart w:id="0"/>
            <w:r w:rsidRPr="00AC33DD">
              <w:rPr>
                <w:sz w:val="16"/>
                <w:szCs w:val="16"/>
              </w:rPr>
              <w:t xml:space="preserve">The checklist is provided to aid in making the determination that </w:t>
            </w:r>
            <w:proofErr w:type="gramStart"/>
            <w:r w:rsidRPr="00AC33DD">
              <w:rPr>
                <w:sz w:val="16"/>
                <w:szCs w:val="16"/>
              </w:rPr>
              <w:t>all of</w:t>
            </w:r>
            <w:proofErr w:type="gramEnd"/>
            <w:r w:rsidRPr="00AC33DD">
              <w:rPr>
                <w:sz w:val="16"/>
                <w:szCs w:val="16"/>
              </w:rPr>
              <w:t xml:space="preserve"> the disclosures necessary for a fair presentation are made in the financial statements with which our firm name is associated. Most of the listed disclosures are required, if material, by authoritative pronouncements. The checklist does not include certain types of disclosures that relate to the form and arrangement of the financial statements, the classification and presentation of items within the statements or the terminology to be used in captions, subtotals, totals, etc. </w:t>
            </w:r>
            <w:commentRangeEnd w:id="0"/>
            <w:r w:rsidR="00847274">
              <w:rPr>
                <w:rStyle w:val="CommentReference"/>
              </w:rPr>
              <w:commentReference w:id="0"/>
            </w:r>
          </w:p>
        </w:tc>
      </w:tr>
    </w:tbl>
    <w:p w14:paraId="3751593C" w14:textId="76D4678F" w:rsidR="00AC33DD" w:rsidRDefault="00AC33DD">
      <w:pPr>
        <w:rPr>
          <w:b/>
          <w:bCs/>
          <w:i/>
          <w:iCs/>
          <w:sz w:val="18"/>
          <w:szCs w:val="18"/>
        </w:rPr>
      </w:pPr>
      <w:r w:rsidRPr="00847274">
        <w:rPr>
          <w:sz w:val="18"/>
          <w:szCs w:val="18"/>
        </w:rPr>
        <w:t>Jump to section:</w:t>
      </w:r>
      <w:r w:rsidR="00847274" w:rsidRPr="00847274">
        <w:rPr>
          <w:sz w:val="18"/>
          <w:szCs w:val="18"/>
        </w:rPr>
        <w:t xml:space="preserve"> </w:t>
      </w:r>
      <w:hyperlink w:anchor="Lessee" w:history="1">
        <w:r w:rsidRPr="00847274">
          <w:rPr>
            <w:rStyle w:val="Hyperlink"/>
            <w:sz w:val="18"/>
            <w:szCs w:val="18"/>
          </w:rPr>
          <w:t>Lessee Leases</w:t>
        </w:r>
      </w:hyperlink>
      <w:r w:rsidR="00847274" w:rsidRPr="00847274">
        <w:rPr>
          <w:sz w:val="18"/>
          <w:szCs w:val="18"/>
        </w:rPr>
        <w:t xml:space="preserve">. </w:t>
      </w:r>
      <w:r w:rsidR="00847274" w:rsidRPr="00847274">
        <w:rPr>
          <w:b/>
          <w:bCs/>
          <w:i/>
          <w:iCs/>
          <w:sz w:val="18"/>
          <w:szCs w:val="18"/>
        </w:rPr>
        <w:t>This disclosure checklist is only to be used for companies adopting ASC 842 during the period.</w:t>
      </w:r>
      <w:r w:rsidR="00847274">
        <w:rPr>
          <w:b/>
          <w:bCs/>
          <w:i/>
          <w:iCs/>
          <w:sz w:val="18"/>
          <w:szCs w:val="18"/>
        </w:rPr>
        <w:t xml:space="preserve"> </w:t>
      </w:r>
      <w:r w:rsidR="00401898" w:rsidRPr="00401898">
        <w:rPr>
          <w:b/>
          <w:bCs/>
          <w:i/>
          <w:iCs/>
          <w:color w:val="FF0000"/>
          <w:sz w:val="18"/>
          <w:szCs w:val="18"/>
        </w:rPr>
        <w:t>This checklist must be completed and retained in the year of adoption.</w:t>
      </w:r>
      <w:r w:rsidR="00401898">
        <w:rPr>
          <w:b/>
          <w:bCs/>
          <w:i/>
          <w:iCs/>
          <w:sz w:val="18"/>
          <w:szCs w:val="18"/>
        </w:rPr>
        <w:t xml:space="preserve"> </w:t>
      </w:r>
      <w:r w:rsidR="00847274">
        <w:rPr>
          <w:b/>
          <w:bCs/>
          <w:i/>
          <w:iCs/>
          <w:sz w:val="18"/>
          <w:szCs w:val="18"/>
        </w:rPr>
        <w:t>The lessor or lessee section may be deleted in entirety if N/A for the company.</w:t>
      </w:r>
      <w:r w:rsidR="008006DD">
        <w:rPr>
          <w:b/>
          <w:bCs/>
          <w:i/>
          <w:iCs/>
          <w:sz w:val="18"/>
          <w:szCs w:val="18"/>
        </w:rPr>
        <w:t xml:space="preserve"> Note: </w:t>
      </w:r>
      <w:r w:rsidR="008006DD" w:rsidRPr="008006DD">
        <w:rPr>
          <w:b/>
          <w:bCs/>
          <w:i/>
          <w:iCs/>
          <w:sz w:val="18"/>
          <w:szCs w:val="18"/>
          <w:highlight w:val="lightGray"/>
        </w:rPr>
        <w:t>gray</w:t>
      </w:r>
      <w:r w:rsidR="008006DD">
        <w:rPr>
          <w:b/>
          <w:bCs/>
          <w:i/>
          <w:iCs/>
          <w:sz w:val="18"/>
          <w:szCs w:val="18"/>
        </w:rPr>
        <w:t xml:space="preserve"> highlight below indicates noted differences for lessor and lessee leases within this checklist.</w:t>
      </w:r>
    </w:p>
    <w:p w14:paraId="632C6AB5" w14:textId="3A0695AB" w:rsidR="008C28D2" w:rsidRDefault="008C28D2">
      <w:pPr>
        <w:rPr>
          <w:b/>
          <w:bCs/>
          <w:i/>
          <w:iCs/>
          <w:sz w:val="18"/>
          <w:szCs w:val="18"/>
        </w:rPr>
      </w:pPr>
    </w:p>
    <w:tbl>
      <w:tblPr>
        <w:tblW w:w="14405" w:type="dxa"/>
        <w:tblInd w:w="72" w:type="dxa"/>
        <w:tblLayout w:type="fixed"/>
        <w:tblCellMar>
          <w:left w:w="72" w:type="dxa"/>
          <w:right w:w="288" w:type="dxa"/>
        </w:tblCellMar>
        <w:tblLook w:val="0000" w:firstRow="0" w:lastRow="0" w:firstColumn="0" w:lastColumn="0" w:noHBand="0" w:noVBand="0"/>
      </w:tblPr>
      <w:tblGrid>
        <w:gridCol w:w="9378"/>
        <w:gridCol w:w="630"/>
        <w:gridCol w:w="540"/>
        <w:gridCol w:w="630"/>
        <w:gridCol w:w="3227"/>
      </w:tblGrid>
      <w:tr w:rsidR="008C28D2" w14:paraId="02E16C23" w14:textId="77777777" w:rsidTr="008C28D2">
        <w:tc>
          <w:tcPr>
            <w:tcW w:w="14400" w:type="dxa"/>
            <w:gridSpan w:val="5"/>
            <w:tcBorders>
              <w:top w:val="nil"/>
              <w:left w:val="nil"/>
              <w:bottom w:val="single" w:sz="4" w:space="0" w:color="000000"/>
              <w:right w:val="nil"/>
            </w:tcBorders>
          </w:tcPr>
          <w:p w14:paraId="444AC12B" w14:textId="22032CD6" w:rsidR="008C28D2" w:rsidRDefault="008C28D2" w:rsidP="00621F6B">
            <w:pPr>
              <w:pStyle w:val="HeadingSmall"/>
              <w:tabs>
                <w:tab w:val="clear" w:pos="11736"/>
                <w:tab w:val="left" w:pos="11304"/>
              </w:tabs>
            </w:pPr>
            <w:r w:rsidRPr="008C28D2">
              <w:rPr>
                <w:rFonts w:eastAsiaTheme="majorEastAsia"/>
                <w:color w:val="2F5496" w:themeColor="accent1" w:themeShade="BF"/>
              </w:rPr>
              <w:t>B.10. Accounting Changes and Error Corrections (FASB ASC 250)</w:t>
            </w:r>
            <w:r>
              <w:tab/>
            </w:r>
          </w:p>
        </w:tc>
      </w:tr>
      <w:tr w:rsidR="008C28D2" w14:paraId="69811196" w14:textId="77777777" w:rsidTr="008C28D2">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shd w:val="clear" w:color="auto" w:fill="A6CAF0"/>
            <w:tcMar>
              <w:right w:w="288" w:type="dxa"/>
            </w:tcMar>
          </w:tcPr>
          <w:p w14:paraId="1CFE2234" w14:textId="77777777" w:rsidR="008C28D2" w:rsidRDefault="008C28D2" w:rsidP="00621F6B"/>
        </w:tc>
        <w:tc>
          <w:tcPr>
            <w:tcW w:w="63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5C72F42A" w14:textId="77777777" w:rsidR="008C28D2" w:rsidRDefault="008C28D2" w:rsidP="00621F6B">
            <w:r>
              <w:t xml:space="preserve">NA </w:t>
            </w:r>
          </w:p>
        </w:tc>
        <w:tc>
          <w:tcPr>
            <w:tcW w:w="54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410DE6D8" w14:textId="77777777" w:rsidR="008C28D2" w:rsidRDefault="008C28D2" w:rsidP="00621F6B">
            <w:r>
              <w:t>No</w:t>
            </w:r>
          </w:p>
        </w:tc>
        <w:tc>
          <w:tcPr>
            <w:tcW w:w="63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4D5DC269" w14:textId="77777777" w:rsidR="008C28D2" w:rsidRDefault="008C28D2" w:rsidP="00621F6B">
            <w:r>
              <w:t>Yes</w:t>
            </w:r>
          </w:p>
        </w:tc>
        <w:tc>
          <w:tcPr>
            <w:tcW w:w="3222" w:type="dxa"/>
            <w:tcBorders>
              <w:top w:val="single" w:sz="4" w:space="0" w:color="000000"/>
              <w:left w:val="single" w:sz="4" w:space="0" w:color="000000"/>
              <w:bottom w:val="single" w:sz="4" w:space="0" w:color="000000"/>
            </w:tcBorders>
            <w:shd w:val="clear" w:color="auto" w:fill="A6CAF0"/>
            <w:tcMar>
              <w:right w:w="288" w:type="dxa"/>
            </w:tcMar>
          </w:tcPr>
          <w:p w14:paraId="20F81D19" w14:textId="77777777" w:rsidR="008C28D2" w:rsidRDefault="008C28D2" w:rsidP="00621F6B">
            <w:r>
              <w:t>Remarks</w:t>
            </w:r>
          </w:p>
        </w:tc>
      </w:tr>
      <w:tr w:rsidR="008C28D2" w:rsidRPr="008C28D2" w14:paraId="44F2567E" w14:textId="77777777" w:rsidTr="008C28D2">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78C889A" w14:textId="77777777" w:rsidR="008C28D2" w:rsidRPr="008C28D2" w:rsidRDefault="008C28D2" w:rsidP="00621F6B">
            <w:pPr>
              <w:pStyle w:val="HeadingSmall"/>
              <w:tabs>
                <w:tab w:val="clear" w:pos="11736"/>
              </w:tabs>
              <w:rPr>
                <w:sz w:val="17"/>
                <w:szCs w:val="17"/>
              </w:rPr>
            </w:pPr>
            <w:r w:rsidRPr="008C28D2">
              <w:rPr>
                <w:sz w:val="17"/>
                <w:szCs w:val="17"/>
              </w:rPr>
              <w:t>Change in Accounting Principle</w:t>
            </w: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05613F03" w14:textId="77777777" w:rsidR="008C28D2" w:rsidRPr="008C28D2" w:rsidRDefault="008C28D2" w:rsidP="00621F6B">
            <w:pPr>
              <w:spacing w:before="0"/>
              <w:rPr>
                <w:sz w:val="17"/>
                <w:szCs w:val="17"/>
              </w:rPr>
            </w:pPr>
          </w:p>
        </w:tc>
        <w:tc>
          <w:tcPr>
            <w:tcW w:w="540" w:type="dxa"/>
            <w:tcBorders>
              <w:top w:val="single" w:sz="4" w:space="0" w:color="000000"/>
              <w:left w:val="single" w:sz="4" w:space="0" w:color="000000"/>
              <w:bottom w:val="single" w:sz="4" w:space="0" w:color="000000"/>
              <w:right w:val="single" w:sz="4" w:space="0" w:color="000000"/>
            </w:tcBorders>
            <w:tcMar>
              <w:right w:w="72" w:type="dxa"/>
            </w:tcMar>
          </w:tcPr>
          <w:p w14:paraId="7EBAF901" w14:textId="77777777" w:rsidR="008C28D2" w:rsidRPr="008C28D2" w:rsidRDefault="008C28D2" w:rsidP="00621F6B">
            <w:pPr>
              <w:spacing w:before="0"/>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65EF8DED" w14:textId="77777777" w:rsidR="008C28D2" w:rsidRPr="008C28D2" w:rsidRDefault="008C28D2" w:rsidP="00621F6B">
            <w:pPr>
              <w:spacing w:before="0"/>
              <w:rPr>
                <w:sz w:val="17"/>
                <w:szCs w:val="17"/>
              </w:rPr>
            </w:pPr>
          </w:p>
        </w:tc>
        <w:tc>
          <w:tcPr>
            <w:tcW w:w="3222" w:type="dxa"/>
            <w:tcBorders>
              <w:top w:val="single" w:sz="4" w:space="0" w:color="000000"/>
              <w:left w:val="single" w:sz="4" w:space="0" w:color="000000"/>
              <w:bottom w:val="single" w:sz="4" w:space="0" w:color="000000"/>
            </w:tcBorders>
            <w:tcMar>
              <w:right w:w="288" w:type="dxa"/>
            </w:tcMar>
          </w:tcPr>
          <w:p w14:paraId="3224B2F6" w14:textId="77777777" w:rsidR="008C28D2" w:rsidRPr="008C28D2" w:rsidRDefault="008C28D2" w:rsidP="00621F6B">
            <w:pPr>
              <w:spacing w:before="0"/>
              <w:rPr>
                <w:sz w:val="17"/>
                <w:szCs w:val="17"/>
              </w:rPr>
            </w:pPr>
          </w:p>
        </w:tc>
      </w:tr>
      <w:tr w:rsidR="008C28D2" w:rsidRPr="008C28D2" w14:paraId="554DAB8E" w14:textId="77777777" w:rsidTr="008C28D2">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FECF26C" w14:textId="77777777" w:rsidR="008C28D2" w:rsidRPr="008C28D2" w:rsidRDefault="008C28D2" w:rsidP="00621F6B">
            <w:pPr>
              <w:pStyle w:val="StepL1"/>
              <w:rPr>
                <w:sz w:val="17"/>
                <w:szCs w:val="17"/>
              </w:rPr>
            </w:pPr>
            <w:r w:rsidRPr="008C28D2">
              <w:rPr>
                <w:sz w:val="17"/>
                <w:szCs w:val="17"/>
              </w:rPr>
              <w:t>a.</w:t>
            </w:r>
            <w:r w:rsidRPr="008C28D2">
              <w:rPr>
                <w:sz w:val="17"/>
                <w:szCs w:val="17"/>
              </w:rPr>
              <w:tab/>
              <w:t>The reporting entity changed an accounting principle only if either of the following apply [FASB ASC 250</w:t>
            </w:r>
            <w:r w:rsidRPr="008C28D2">
              <w:rPr>
                <w:sz w:val="17"/>
                <w:szCs w:val="17"/>
              </w:rPr>
              <w:noBreakHyphen/>
              <w:t>10</w:t>
            </w:r>
            <w:r w:rsidRPr="008C28D2">
              <w:rPr>
                <w:sz w:val="17"/>
                <w:szCs w:val="17"/>
              </w:rPr>
              <w:noBreakHyphen/>
              <w:t>45</w:t>
            </w:r>
            <w:r w:rsidRPr="008C28D2">
              <w:rPr>
                <w:sz w:val="17"/>
                <w:szCs w:val="17"/>
              </w:rPr>
              <w:noBreakHyphen/>
              <w:t xml:space="preserve">2]: </w:t>
            </w:r>
          </w:p>
          <w:p w14:paraId="601CDA1F" w14:textId="77777777" w:rsidR="008C28D2" w:rsidRPr="008C28D2" w:rsidRDefault="008C28D2" w:rsidP="00621F6B">
            <w:pPr>
              <w:pStyle w:val="StepL2"/>
              <w:rPr>
                <w:sz w:val="17"/>
                <w:szCs w:val="17"/>
              </w:rPr>
            </w:pPr>
            <w:r w:rsidRPr="008C28D2">
              <w:rPr>
                <w:sz w:val="17"/>
                <w:szCs w:val="17"/>
              </w:rPr>
              <w:t>(a)</w:t>
            </w:r>
            <w:r w:rsidRPr="008C28D2">
              <w:rPr>
                <w:sz w:val="17"/>
                <w:szCs w:val="17"/>
              </w:rPr>
              <w:tab/>
              <w:t>The change is required by a newly issued Codification update.</w:t>
            </w:r>
          </w:p>
          <w:p w14:paraId="4DE8BCA4" w14:textId="77777777" w:rsidR="008C28D2" w:rsidRPr="008C28D2" w:rsidRDefault="008C28D2" w:rsidP="00621F6B">
            <w:pPr>
              <w:pStyle w:val="StepL2"/>
              <w:rPr>
                <w:sz w:val="17"/>
                <w:szCs w:val="17"/>
              </w:rPr>
            </w:pPr>
            <w:r w:rsidRPr="008C28D2">
              <w:rPr>
                <w:sz w:val="17"/>
                <w:szCs w:val="17"/>
              </w:rPr>
              <w:t>(b)</w:t>
            </w:r>
            <w:r w:rsidRPr="008C28D2">
              <w:rPr>
                <w:sz w:val="17"/>
                <w:szCs w:val="17"/>
              </w:rPr>
              <w:tab/>
              <w:t>The entity can justify the use of an allowable alternative accounting principle on the basis that it is preferable.</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499B033" w14:textId="77777777" w:rsidR="008C28D2" w:rsidRPr="008C28D2" w:rsidRDefault="008C28D2" w:rsidP="008C28D2">
            <w:pPr>
              <w:jc w:val="cente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7097F73" w14:textId="77777777" w:rsidR="008C28D2" w:rsidRPr="008C28D2" w:rsidRDefault="008C28D2" w:rsidP="008C28D2">
            <w:pPr>
              <w:jc w:val="cente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26B4068" w14:textId="77777777" w:rsidR="008C28D2" w:rsidRPr="008C28D2" w:rsidRDefault="008C28D2" w:rsidP="008C28D2">
            <w:pPr>
              <w:jc w:val="center"/>
              <w:rPr>
                <w:sz w:val="17"/>
                <w:szCs w:val="17"/>
              </w:rPr>
            </w:pPr>
            <w:r w:rsidRPr="008C28D2">
              <w:rPr>
                <w:sz w:val="17"/>
                <w:szCs w:val="17"/>
              </w:rPr>
              <w:t>[x]</w:t>
            </w:r>
          </w:p>
        </w:tc>
        <w:tc>
          <w:tcPr>
            <w:tcW w:w="3222" w:type="dxa"/>
            <w:tcBorders>
              <w:top w:val="single" w:sz="4" w:space="0" w:color="000000"/>
              <w:left w:val="single" w:sz="4" w:space="0" w:color="000000"/>
              <w:bottom w:val="single" w:sz="4" w:space="0" w:color="000000"/>
            </w:tcBorders>
            <w:shd w:val="clear" w:color="auto" w:fill="F9FBC8"/>
            <w:tcMar>
              <w:right w:w="288" w:type="dxa"/>
            </w:tcMar>
          </w:tcPr>
          <w:p w14:paraId="7792C99E"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2896B791" w14:textId="77777777" w:rsidTr="008C28D2">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FBB5BDA" w14:textId="77777777" w:rsidR="008C28D2" w:rsidRPr="008C28D2" w:rsidRDefault="008C28D2" w:rsidP="00621F6B">
            <w:pPr>
              <w:pStyle w:val="StepL1"/>
              <w:rPr>
                <w:sz w:val="17"/>
                <w:szCs w:val="17"/>
              </w:rPr>
            </w:pPr>
            <w:r w:rsidRPr="008C28D2">
              <w:rPr>
                <w:sz w:val="17"/>
                <w:szCs w:val="17"/>
              </w:rPr>
              <w:t>b.</w:t>
            </w:r>
            <w:r w:rsidRPr="008C28D2">
              <w:rPr>
                <w:sz w:val="17"/>
                <w:szCs w:val="17"/>
              </w:rPr>
              <w:tab/>
              <w:t>In the unusual instance that there are no transition requirements specific to a particular Codification update, a change in accounting principle effected to adopt the requirements of that Codification update have been reported in accordance with item c. below. [FASB ASC 250</w:t>
            </w:r>
            <w:r w:rsidRPr="008C28D2">
              <w:rPr>
                <w:sz w:val="17"/>
                <w:szCs w:val="17"/>
              </w:rPr>
              <w:noBreakHyphen/>
              <w:t>10</w:t>
            </w:r>
            <w:r w:rsidRPr="008C28D2">
              <w:rPr>
                <w:sz w:val="17"/>
                <w:szCs w:val="17"/>
              </w:rPr>
              <w:noBreakHyphen/>
              <w:t>45</w:t>
            </w:r>
            <w:r w:rsidRPr="008C28D2">
              <w:rPr>
                <w:sz w:val="17"/>
                <w:szCs w:val="17"/>
              </w:rPr>
              <w:noBreakHyphen/>
              <w:t>3]</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1BF77EF" w14:textId="77777777" w:rsidR="008C28D2" w:rsidRPr="008C28D2" w:rsidRDefault="008C28D2" w:rsidP="008C28D2">
            <w:pPr>
              <w:jc w:val="center"/>
              <w:rPr>
                <w:sz w:val="17"/>
                <w:szCs w:val="17"/>
              </w:rPr>
            </w:pPr>
            <w:r w:rsidRPr="008C28D2">
              <w:rPr>
                <w:sz w:val="17"/>
                <w:szCs w:val="17"/>
              </w:rPr>
              <w:t>[x]</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968FF70" w14:textId="77777777" w:rsidR="008C28D2" w:rsidRPr="008C28D2" w:rsidRDefault="008C28D2" w:rsidP="008C28D2">
            <w:pPr>
              <w:jc w:val="cente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C1C5005" w14:textId="77777777" w:rsidR="008C28D2" w:rsidRPr="008C28D2" w:rsidRDefault="008C28D2" w:rsidP="008C28D2">
            <w:pPr>
              <w:jc w:val="center"/>
              <w:rPr>
                <w:sz w:val="17"/>
                <w:szCs w:val="17"/>
              </w:rPr>
            </w:pPr>
            <w:r w:rsidRPr="008C28D2">
              <w:rPr>
                <w:sz w:val="17"/>
                <w:szCs w:val="17"/>
              </w:rPr>
              <w:t>[ ]</w:t>
            </w:r>
          </w:p>
        </w:tc>
        <w:tc>
          <w:tcPr>
            <w:tcW w:w="3222" w:type="dxa"/>
            <w:tcBorders>
              <w:top w:val="single" w:sz="4" w:space="0" w:color="000000"/>
              <w:left w:val="single" w:sz="4" w:space="0" w:color="000000"/>
              <w:bottom w:val="single" w:sz="4" w:space="0" w:color="000000"/>
            </w:tcBorders>
            <w:shd w:val="clear" w:color="auto" w:fill="F9FBC8"/>
            <w:tcMar>
              <w:right w:w="288" w:type="dxa"/>
            </w:tcMar>
          </w:tcPr>
          <w:p w14:paraId="55368B9C"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5E391205" w14:textId="77777777" w:rsidTr="008C28D2">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390CEBA0" w14:textId="77777777" w:rsidR="008C28D2" w:rsidRPr="008C28D2" w:rsidRDefault="008C28D2" w:rsidP="00621F6B">
            <w:pPr>
              <w:pStyle w:val="StepL1"/>
              <w:tabs>
                <w:tab w:val="clear" w:pos="288"/>
              </w:tabs>
              <w:rPr>
                <w:sz w:val="17"/>
                <w:szCs w:val="17"/>
              </w:rPr>
            </w:pPr>
            <w:r w:rsidRPr="008C28D2">
              <w:rPr>
                <w:sz w:val="17"/>
                <w:szCs w:val="17"/>
              </w:rPr>
              <w:t xml:space="preserve">Note: It is expected that Codification updates normally will provide specific transition requirements. Early adoption of a Codification update, when permitted, should be </w:t>
            </w:r>
            <w:proofErr w:type="gramStart"/>
            <w:r w:rsidRPr="008C28D2">
              <w:rPr>
                <w:sz w:val="17"/>
                <w:szCs w:val="17"/>
              </w:rPr>
              <w:t>effected</w:t>
            </w:r>
            <w:proofErr w:type="gramEnd"/>
            <w:r w:rsidRPr="008C28D2">
              <w:rPr>
                <w:sz w:val="17"/>
                <w:szCs w:val="17"/>
              </w:rPr>
              <w:t xml:space="preserve"> in a manner consistent with the transition requirements of that update.</w:t>
            </w: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3FB82A93" w14:textId="77777777" w:rsidR="008C28D2" w:rsidRPr="008C28D2" w:rsidRDefault="008C28D2" w:rsidP="008C28D2">
            <w:pPr>
              <w:spacing w:before="0"/>
              <w:jc w:val="center"/>
              <w:rPr>
                <w:sz w:val="17"/>
                <w:szCs w:val="17"/>
              </w:rPr>
            </w:pPr>
          </w:p>
        </w:tc>
        <w:tc>
          <w:tcPr>
            <w:tcW w:w="540" w:type="dxa"/>
            <w:tcBorders>
              <w:top w:val="single" w:sz="4" w:space="0" w:color="000000"/>
              <w:left w:val="single" w:sz="4" w:space="0" w:color="000000"/>
              <w:bottom w:val="single" w:sz="4" w:space="0" w:color="000000"/>
              <w:right w:val="single" w:sz="4" w:space="0" w:color="000000"/>
            </w:tcBorders>
            <w:tcMar>
              <w:right w:w="72" w:type="dxa"/>
            </w:tcMar>
          </w:tcPr>
          <w:p w14:paraId="17460DE4" w14:textId="77777777" w:rsidR="008C28D2" w:rsidRPr="008C28D2" w:rsidRDefault="008C28D2" w:rsidP="008C28D2">
            <w:pPr>
              <w:spacing w:before="0"/>
              <w:jc w:val="center"/>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758F980D" w14:textId="77777777" w:rsidR="008C28D2" w:rsidRPr="008C28D2" w:rsidRDefault="008C28D2" w:rsidP="008C28D2">
            <w:pPr>
              <w:spacing w:before="0"/>
              <w:jc w:val="center"/>
              <w:rPr>
                <w:sz w:val="17"/>
                <w:szCs w:val="17"/>
              </w:rPr>
            </w:pPr>
          </w:p>
        </w:tc>
        <w:tc>
          <w:tcPr>
            <w:tcW w:w="3222" w:type="dxa"/>
            <w:tcBorders>
              <w:top w:val="single" w:sz="4" w:space="0" w:color="000000"/>
              <w:left w:val="single" w:sz="4" w:space="0" w:color="000000"/>
              <w:bottom w:val="single" w:sz="4" w:space="0" w:color="000000"/>
            </w:tcBorders>
            <w:tcMar>
              <w:right w:w="288" w:type="dxa"/>
            </w:tcMar>
          </w:tcPr>
          <w:p w14:paraId="20C91BB7" w14:textId="77777777" w:rsidR="008C28D2" w:rsidRPr="008C28D2" w:rsidRDefault="008C28D2" w:rsidP="00621F6B">
            <w:pPr>
              <w:spacing w:before="0"/>
              <w:rPr>
                <w:sz w:val="17"/>
                <w:szCs w:val="17"/>
              </w:rPr>
            </w:pPr>
          </w:p>
        </w:tc>
      </w:tr>
      <w:tr w:rsidR="008C28D2" w:rsidRPr="008C28D2" w14:paraId="51E9EFBE"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0377A112" w14:textId="77777777" w:rsidR="008C28D2" w:rsidRPr="008C28D2" w:rsidRDefault="008C28D2" w:rsidP="00621F6B">
            <w:pPr>
              <w:pStyle w:val="StepL1"/>
              <w:rPr>
                <w:sz w:val="17"/>
                <w:szCs w:val="17"/>
              </w:rPr>
            </w:pPr>
            <w:r w:rsidRPr="008C28D2">
              <w:rPr>
                <w:sz w:val="17"/>
                <w:szCs w:val="17"/>
              </w:rPr>
              <w:t>c.</w:t>
            </w:r>
            <w:r w:rsidRPr="008C28D2">
              <w:rPr>
                <w:sz w:val="17"/>
                <w:szCs w:val="17"/>
              </w:rPr>
              <w:tab/>
              <w:t>Has a change in accounting principle been reported as follows:</w:t>
            </w:r>
          </w:p>
          <w:p w14:paraId="1F6AED48" w14:textId="77777777" w:rsidR="008C28D2" w:rsidRPr="008C28D2" w:rsidRDefault="008C28D2" w:rsidP="00621F6B">
            <w:pPr>
              <w:pStyle w:val="StepL2"/>
              <w:rPr>
                <w:sz w:val="17"/>
                <w:szCs w:val="17"/>
              </w:rPr>
            </w:pPr>
            <w:r w:rsidRPr="008C28D2">
              <w:rPr>
                <w:sz w:val="17"/>
                <w:szCs w:val="17"/>
              </w:rPr>
              <w:t>(1)</w:t>
            </w:r>
            <w:r w:rsidRPr="008C28D2">
              <w:rPr>
                <w:sz w:val="17"/>
                <w:szCs w:val="17"/>
              </w:rPr>
              <w:tab/>
              <w:t>Through retrospective application of the new accounting principle to all prior periods presented (unless it is impracticable). [FASB ASC 250</w:t>
            </w:r>
            <w:r w:rsidRPr="008C28D2">
              <w:rPr>
                <w:sz w:val="17"/>
                <w:szCs w:val="17"/>
              </w:rPr>
              <w:noBreakHyphen/>
              <w:t>10</w:t>
            </w:r>
            <w:r w:rsidRPr="008C28D2">
              <w:rPr>
                <w:sz w:val="17"/>
                <w:szCs w:val="17"/>
              </w:rPr>
              <w:noBreakHyphen/>
              <w:t>45</w:t>
            </w:r>
            <w:r w:rsidRPr="008C28D2">
              <w:rPr>
                <w:sz w:val="17"/>
                <w:szCs w:val="17"/>
              </w:rPr>
              <w:noBreakHyphen/>
              <w:t>5]</w:t>
            </w:r>
          </w:p>
          <w:p w14:paraId="641DB068" w14:textId="77777777" w:rsidR="008C28D2" w:rsidRPr="008C28D2" w:rsidRDefault="008C28D2" w:rsidP="00621F6B">
            <w:pPr>
              <w:pStyle w:val="StepL2"/>
              <w:rPr>
                <w:sz w:val="17"/>
                <w:szCs w:val="17"/>
              </w:rPr>
            </w:pPr>
            <w:r w:rsidRPr="008C28D2">
              <w:rPr>
                <w:sz w:val="17"/>
                <w:szCs w:val="17"/>
              </w:rPr>
              <w:t>(2)</w:t>
            </w:r>
            <w:r w:rsidRPr="008C28D2">
              <w:rPr>
                <w:sz w:val="17"/>
                <w:szCs w:val="17"/>
              </w:rPr>
              <w:tab/>
              <w:t>If the cumulative effect of applying a change in accounting principle to all prior periods can be determined, but it is impracticable to determine the period</w:t>
            </w:r>
            <w:r w:rsidRPr="008C28D2">
              <w:rPr>
                <w:sz w:val="17"/>
                <w:szCs w:val="17"/>
              </w:rPr>
              <w:noBreakHyphen/>
              <w:t>specific effects of that change on all prior periods presented, the cumulative effect of the change to the new accounting principle has been applied to the carrying amounts of assets and liabilities as of the beginning of the earliest period to which the new accounting principle can be applied (with an offsetting adjustment, if any, made to the opening balance of retained earnings for that period). [FASB ASC 250</w:t>
            </w:r>
            <w:r w:rsidRPr="008C28D2">
              <w:rPr>
                <w:sz w:val="17"/>
                <w:szCs w:val="17"/>
              </w:rPr>
              <w:noBreakHyphen/>
              <w:t>10</w:t>
            </w:r>
            <w:r w:rsidRPr="008C28D2">
              <w:rPr>
                <w:sz w:val="17"/>
                <w:szCs w:val="17"/>
              </w:rPr>
              <w:noBreakHyphen/>
              <w:t>45</w:t>
            </w:r>
            <w:r w:rsidRPr="008C28D2">
              <w:rPr>
                <w:sz w:val="17"/>
                <w:szCs w:val="17"/>
              </w:rPr>
              <w:noBreakHyphen/>
              <w:t>6]</w:t>
            </w:r>
          </w:p>
          <w:p w14:paraId="62056A09" w14:textId="77777777" w:rsidR="008C28D2" w:rsidRPr="008C28D2" w:rsidRDefault="008C28D2" w:rsidP="00621F6B">
            <w:pPr>
              <w:pStyle w:val="StepL2"/>
              <w:rPr>
                <w:sz w:val="17"/>
                <w:szCs w:val="17"/>
              </w:rPr>
            </w:pPr>
            <w:r w:rsidRPr="008C28D2">
              <w:rPr>
                <w:sz w:val="17"/>
                <w:szCs w:val="17"/>
              </w:rPr>
              <w:t>(3)</w:t>
            </w:r>
            <w:r w:rsidRPr="008C28D2">
              <w:rPr>
                <w:sz w:val="17"/>
                <w:szCs w:val="17"/>
              </w:rPr>
              <w:tab/>
              <w:t>If it is impracticable to determine the cumulative effect of applying a change in accounting principle to any prior period, the new accounting principle has been applied as if the change was made prospectively as of the earliest date practicable. [FASB ASC 250</w:t>
            </w:r>
            <w:r w:rsidRPr="008C28D2">
              <w:rPr>
                <w:sz w:val="17"/>
                <w:szCs w:val="17"/>
              </w:rPr>
              <w:noBreakHyphen/>
              <w:t>10</w:t>
            </w:r>
            <w:r w:rsidRPr="008C28D2">
              <w:rPr>
                <w:sz w:val="17"/>
                <w:szCs w:val="17"/>
              </w:rPr>
              <w:noBreakHyphen/>
              <w:t>45</w:t>
            </w:r>
            <w:r w:rsidRPr="008C28D2">
              <w:rPr>
                <w:sz w:val="17"/>
                <w:szCs w:val="17"/>
              </w:rPr>
              <w:noBreakHyphen/>
              <w:t>7]</w:t>
            </w:r>
          </w:p>
          <w:p w14:paraId="04C1B676" w14:textId="77777777" w:rsidR="008C28D2" w:rsidRPr="008C28D2" w:rsidRDefault="008C28D2" w:rsidP="00621F6B">
            <w:pPr>
              <w:pStyle w:val="StepL2"/>
              <w:rPr>
                <w:sz w:val="17"/>
                <w:szCs w:val="17"/>
              </w:rPr>
            </w:pPr>
            <w:r w:rsidRPr="008C28D2">
              <w:rPr>
                <w:sz w:val="17"/>
                <w:szCs w:val="17"/>
              </w:rPr>
              <w:t>(4)</w:t>
            </w:r>
            <w:r w:rsidRPr="008C28D2">
              <w:rPr>
                <w:sz w:val="17"/>
                <w:szCs w:val="17"/>
              </w:rPr>
              <w:tab/>
              <w:t>Retrospective application includes only the direct effects of a change in accounting principle (including any related income tax effects). [FASB ASC 250</w:t>
            </w:r>
            <w:r w:rsidRPr="008C28D2">
              <w:rPr>
                <w:sz w:val="17"/>
                <w:szCs w:val="17"/>
              </w:rPr>
              <w:noBreakHyphen/>
              <w:t>10</w:t>
            </w:r>
            <w:r w:rsidRPr="008C28D2">
              <w:rPr>
                <w:sz w:val="17"/>
                <w:szCs w:val="17"/>
              </w:rPr>
              <w:noBreakHyphen/>
              <w:t>45</w:t>
            </w:r>
            <w:r w:rsidRPr="008C28D2">
              <w:rPr>
                <w:sz w:val="17"/>
                <w:szCs w:val="17"/>
              </w:rPr>
              <w:noBreakHyphen/>
              <w:t>8]</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6818285"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178DDE5"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4E548CD"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3B269333"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3A66823C"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169F36E0" w14:textId="77777777" w:rsidR="008C28D2" w:rsidRPr="008C28D2" w:rsidRDefault="008C28D2" w:rsidP="00621F6B">
            <w:pPr>
              <w:pStyle w:val="StepL1"/>
              <w:rPr>
                <w:sz w:val="17"/>
                <w:szCs w:val="17"/>
              </w:rPr>
            </w:pPr>
            <w:r w:rsidRPr="008C28D2">
              <w:rPr>
                <w:sz w:val="17"/>
                <w:szCs w:val="17"/>
              </w:rPr>
              <w:t>d.</w:t>
            </w:r>
            <w:r w:rsidRPr="008C28D2">
              <w:rPr>
                <w:sz w:val="17"/>
                <w:szCs w:val="17"/>
              </w:rPr>
              <w:tab/>
              <w:t>The following have been disclosed in the fiscal period in which a change in accounting principle is made: [FASB ASC 250</w:t>
            </w:r>
            <w:r w:rsidRPr="008C28D2">
              <w:rPr>
                <w:sz w:val="17"/>
                <w:szCs w:val="17"/>
              </w:rPr>
              <w:noBreakHyphen/>
              <w:t>10</w:t>
            </w:r>
            <w:r w:rsidRPr="008C28D2">
              <w:rPr>
                <w:sz w:val="17"/>
                <w:szCs w:val="17"/>
              </w:rPr>
              <w:noBreakHyphen/>
              <w:t>50</w:t>
            </w:r>
            <w:r w:rsidRPr="008C28D2">
              <w:rPr>
                <w:sz w:val="17"/>
                <w:szCs w:val="17"/>
              </w:rPr>
              <w:noBreakHyphen/>
              <w:t>1 and 50</w:t>
            </w:r>
            <w:r w:rsidRPr="008C28D2">
              <w:rPr>
                <w:sz w:val="17"/>
                <w:szCs w:val="17"/>
              </w:rPr>
              <w:noBreakHyphen/>
              <w:t>2]</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508E399"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1105592"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AAFBEF2"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633D1BF5"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27242AFA"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099F17C9" w14:textId="77777777" w:rsidR="008C28D2" w:rsidRPr="008C28D2" w:rsidRDefault="008C28D2" w:rsidP="00621F6B">
            <w:pPr>
              <w:pStyle w:val="StepL2"/>
              <w:rPr>
                <w:sz w:val="17"/>
                <w:szCs w:val="17"/>
              </w:rPr>
            </w:pPr>
            <w:r w:rsidRPr="008C28D2">
              <w:rPr>
                <w:sz w:val="17"/>
                <w:szCs w:val="17"/>
              </w:rPr>
              <w:t>(1)</w:t>
            </w:r>
            <w:r w:rsidRPr="008C28D2">
              <w:rPr>
                <w:sz w:val="17"/>
                <w:szCs w:val="17"/>
              </w:rPr>
              <w:tab/>
              <w:t>The nature of and reason for the change in accounting principle, including an explanation of why the newly adopted accounting principle is preferable.</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7602148"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DE9A7E3"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7DA9C6A"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68AF462D"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4B20EE83"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3191919D" w14:textId="77777777" w:rsidR="008C28D2" w:rsidRPr="008C28D2" w:rsidRDefault="008C28D2" w:rsidP="00621F6B">
            <w:pPr>
              <w:pStyle w:val="StepL2"/>
              <w:rPr>
                <w:sz w:val="17"/>
                <w:szCs w:val="17"/>
              </w:rPr>
            </w:pPr>
            <w:r w:rsidRPr="008C28D2">
              <w:rPr>
                <w:sz w:val="17"/>
                <w:szCs w:val="17"/>
              </w:rPr>
              <w:t>(2)</w:t>
            </w:r>
            <w:r w:rsidRPr="008C28D2">
              <w:rPr>
                <w:sz w:val="17"/>
                <w:szCs w:val="17"/>
              </w:rPr>
              <w:tab/>
              <w:t>The method of applying the change.</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88BF0E1"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BA4AE18"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7B7BE10"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4F0342A7"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2FC0682F"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496AFC5E" w14:textId="77777777" w:rsidR="008C28D2" w:rsidRPr="008C28D2" w:rsidRDefault="008C28D2" w:rsidP="00621F6B">
            <w:pPr>
              <w:pStyle w:val="StepL2"/>
              <w:rPr>
                <w:sz w:val="17"/>
                <w:szCs w:val="17"/>
              </w:rPr>
            </w:pPr>
            <w:r w:rsidRPr="008C28D2">
              <w:rPr>
                <w:sz w:val="17"/>
                <w:szCs w:val="17"/>
              </w:rPr>
              <w:lastRenderedPageBreak/>
              <w:t>(3)</w:t>
            </w:r>
            <w:r w:rsidRPr="008C28D2">
              <w:rPr>
                <w:sz w:val="17"/>
                <w:szCs w:val="17"/>
              </w:rPr>
              <w:tab/>
              <w:t>A description of the prior</w:t>
            </w:r>
            <w:r w:rsidRPr="008C28D2">
              <w:rPr>
                <w:sz w:val="17"/>
                <w:szCs w:val="17"/>
              </w:rPr>
              <w:noBreakHyphen/>
              <w:t>period information that has been retrospectively adjusted, if any.</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86087C1"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A44B648"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911A05A"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14417F61"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00B78BAB"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0369928B" w14:textId="77777777" w:rsidR="008C28D2" w:rsidRPr="008C28D2" w:rsidRDefault="008C28D2" w:rsidP="00621F6B">
            <w:pPr>
              <w:pStyle w:val="StepL2"/>
              <w:rPr>
                <w:sz w:val="17"/>
                <w:szCs w:val="17"/>
              </w:rPr>
            </w:pPr>
            <w:r w:rsidRPr="008C28D2">
              <w:rPr>
                <w:sz w:val="17"/>
                <w:szCs w:val="17"/>
              </w:rPr>
              <w:t>(4)</w:t>
            </w:r>
            <w:r w:rsidRPr="008C28D2">
              <w:rPr>
                <w:sz w:val="17"/>
                <w:szCs w:val="17"/>
              </w:rPr>
              <w:tab/>
              <w:t>The effect of the change on the following for the current period and any prior periods retrospectively adjusted:</w:t>
            </w:r>
          </w:p>
          <w:p w14:paraId="04278C35" w14:textId="77777777" w:rsidR="008C28D2" w:rsidRPr="008C28D2" w:rsidRDefault="008C28D2" w:rsidP="00621F6B">
            <w:pPr>
              <w:pStyle w:val="StepL3"/>
              <w:rPr>
                <w:sz w:val="17"/>
                <w:szCs w:val="17"/>
              </w:rPr>
            </w:pPr>
            <w:r w:rsidRPr="008C28D2">
              <w:rPr>
                <w:sz w:val="17"/>
                <w:szCs w:val="17"/>
              </w:rPr>
              <w:t>(a)</w:t>
            </w:r>
            <w:r w:rsidRPr="008C28D2">
              <w:rPr>
                <w:sz w:val="17"/>
                <w:szCs w:val="17"/>
              </w:rPr>
              <w:tab/>
              <w:t>Income from continuing operations.</w:t>
            </w:r>
          </w:p>
          <w:p w14:paraId="7C3A7915" w14:textId="77777777" w:rsidR="008C28D2" w:rsidRPr="008C28D2" w:rsidRDefault="008C28D2" w:rsidP="00621F6B">
            <w:pPr>
              <w:pStyle w:val="StepL3"/>
              <w:rPr>
                <w:sz w:val="17"/>
                <w:szCs w:val="17"/>
              </w:rPr>
            </w:pPr>
            <w:r w:rsidRPr="008C28D2">
              <w:rPr>
                <w:sz w:val="17"/>
                <w:szCs w:val="17"/>
              </w:rPr>
              <w:t>(b)</w:t>
            </w:r>
            <w:r w:rsidRPr="008C28D2">
              <w:rPr>
                <w:sz w:val="17"/>
                <w:szCs w:val="17"/>
              </w:rPr>
              <w:tab/>
              <w:t>Net income (or other appropriate captions of changes in the applicable net assets or performance indicator).</w:t>
            </w:r>
          </w:p>
          <w:p w14:paraId="6A4424CB" w14:textId="77777777" w:rsidR="008C28D2" w:rsidRPr="008C28D2" w:rsidRDefault="008C28D2" w:rsidP="00621F6B">
            <w:pPr>
              <w:pStyle w:val="StepL3"/>
              <w:rPr>
                <w:sz w:val="17"/>
                <w:szCs w:val="17"/>
              </w:rPr>
            </w:pPr>
            <w:r w:rsidRPr="008C28D2">
              <w:rPr>
                <w:sz w:val="17"/>
                <w:szCs w:val="17"/>
              </w:rPr>
              <w:t>(c)</w:t>
            </w:r>
            <w:r w:rsidRPr="008C28D2">
              <w:rPr>
                <w:sz w:val="17"/>
                <w:szCs w:val="17"/>
              </w:rPr>
              <w:tab/>
              <w:t>Any other affected financial statement line item.</w:t>
            </w:r>
          </w:p>
          <w:p w14:paraId="53447DD9" w14:textId="77777777" w:rsidR="008C28D2" w:rsidRPr="008C28D2" w:rsidRDefault="008C28D2" w:rsidP="00621F6B">
            <w:pPr>
              <w:pStyle w:val="StepL3"/>
              <w:rPr>
                <w:sz w:val="17"/>
                <w:szCs w:val="17"/>
              </w:rPr>
            </w:pPr>
            <w:r w:rsidRPr="008C28D2">
              <w:rPr>
                <w:sz w:val="17"/>
                <w:szCs w:val="17"/>
              </w:rPr>
              <w:t>(d)</w:t>
            </w:r>
            <w:r w:rsidRPr="008C28D2">
              <w:rPr>
                <w:sz w:val="17"/>
                <w:szCs w:val="17"/>
              </w:rPr>
              <w:tab/>
              <w:t>Any affected per</w:t>
            </w:r>
            <w:r w:rsidRPr="008C28D2">
              <w:rPr>
                <w:sz w:val="17"/>
                <w:szCs w:val="17"/>
              </w:rPr>
              <w:noBreakHyphen/>
              <w:t>share amounts.</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59CE293"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EACD4BA"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769CDAA"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3103FAC1"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631551D0"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1C75D286" w14:textId="77777777" w:rsidR="008C28D2" w:rsidRPr="008C28D2" w:rsidRDefault="008C28D2" w:rsidP="00621F6B">
            <w:pPr>
              <w:pStyle w:val="StepL2"/>
              <w:rPr>
                <w:sz w:val="17"/>
                <w:szCs w:val="17"/>
              </w:rPr>
            </w:pPr>
            <w:r w:rsidRPr="008C28D2">
              <w:rPr>
                <w:sz w:val="17"/>
                <w:szCs w:val="17"/>
              </w:rPr>
              <w:t>(5)</w:t>
            </w:r>
            <w:r w:rsidRPr="008C28D2">
              <w:rPr>
                <w:sz w:val="17"/>
                <w:szCs w:val="17"/>
              </w:rPr>
              <w:tab/>
              <w:t>The cumulative effect of the change on retained earnings or other components of equity or net assets in the balance sheet as of the beginning of the earliest period presented.</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F1A2962"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9B27D9D"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F89CC93"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5479E364"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2E84DEF4"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43F07446" w14:textId="77777777" w:rsidR="008C28D2" w:rsidRPr="008C28D2" w:rsidRDefault="008C28D2" w:rsidP="00621F6B">
            <w:pPr>
              <w:pStyle w:val="StepL2"/>
              <w:rPr>
                <w:sz w:val="17"/>
                <w:szCs w:val="17"/>
              </w:rPr>
            </w:pPr>
            <w:r w:rsidRPr="008C28D2">
              <w:rPr>
                <w:sz w:val="17"/>
                <w:szCs w:val="17"/>
              </w:rPr>
              <w:t>(6)</w:t>
            </w:r>
            <w:r w:rsidRPr="008C28D2">
              <w:rPr>
                <w:sz w:val="17"/>
                <w:szCs w:val="17"/>
              </w:rPr>
              <w:tab/>
              <w:t xml:space="preserve">If retrospective application to all prior periods is impracticable, the reasons why, and a description of the alternative method used to report the change.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AA987DA"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4CDC203"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498C4D4"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23C3EDC2"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5A8FBBD2"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3A6A0850" w14:textId="77777777" w:rsidR="008C28D2" w:rsidRPr="008C28D2" w:rsidRDefault="008C28D2" w:rsidP="00621F6B">
            <w:pPr>
              <w:pStyle w:val="StepL2"/>
              <w:rPr>
                <w:sz w:val="17"/>
                <w:szCs w:val="17"/>
              </w:rPr>
            </w:pPr>
            <w:r w:rsidRPr="008C28D2">
              <w:rPr>
                <w:sz w:val="17"/>
                <w:szCs w:val="17"/>
              </w:rPr>
              <w:t>(7)</w:t>
            </w:r>
            <w:r w:rsidRPr="008C28D2">
              <w:rPr>
                <w:sz w:val="17"/>
                <w:szCs w:val="17"/>
              </w:rPr>
              <w:tab/>
              <w:t xml:space="preserve">If indirect effects of the change in accounting principle are recognized: </w:t>
            </w:r>
          </w:p>
          <w:p w14:paraId="10CDBE75" w14:textId="77777777" w:rsidR="008C28D2" w:rsidRPr="008C28D2" w:rsidRDefault="008C28D2" w:rsidP="00621F6B">
            <w:pPr>
              <w:pStyle w:val="StepL3"/>
              <w:rPr>
                <w:sz w:val="17"/>
                <w:szCs w:val="17"/>
              </w:rPr>
            </w:pPr>
            <w:r w:rsidRPr="008C28D2">
              <w:rPr>
                <w:sz w:val="17"/>
                <w:szCs w:val="17"/>
              </w:rPr>
              <w:t>(a)</w:t>
            </w:r>
            <w:r w:rsidRPr="008C28D2">
              <w:rPr>
                <w:sz w:val="17"/>
                <w:szCs w:val="17"/>
              </w:rPr>
              <w:tab/>
              <w:t>A description of the indirect effects of the change in accounting principle, including the amounts that have been recognized in the current period, and the related per</w:t>
            </w:r>
            <w:r w:rsidRPr="008C28D2">
              <w:rPr>
                <w:sz w:val="17"/>
                <w:szCs w:val="17"/>
              </w:rPr>
              <w:noBreakHyphen/>
              <w:t>share amounts, if applicable.</w:t>
            </w:r>
          </w:p>
          <w:p w14:paraId="4010365E" w14:textId="77777777" w:rsidR="008C28D2" w:rsidRPr="008C28D2" w:rsidRDefault="008C28D2" w:rsidP="00621F6B">
            <w:pPr>
              <w:pStyle w:val="StepL3"/>
              <w:rPr>
                <w:sz w:val="17"/>
                <w:szCs w:val="17"/>
              </w:rPr>
            </w:pPr>
            <w:r w:rsidRPr="008C28D2">
              <w:rPr>
                <w:sz w:val="17"/>
                <w:szCs w:val="17"/>
              </w:rPr>
              <w:t>(b)</w:t>
            </w:r>
            <w:r w:rsidRPr="008C28D2">
              <w:rPr>
                <w:sz w:val="17"/>
                <w:szCs w:val="17"/>
              </w:rPr>
              <w:tab/>
              <w:t>Unless impracticable, the amount of the total recognized indirect effects of the accounting change and the related per</w:t>
            </w:r>
            <w:r w:rsidRPr="008C28D2">
              <w:rPr>
                <w:sz w:val="17"/>
                <w:szCs w:val="17"/>
              </w:rPr>
              <w:noBreakHyphen/>
              <w:t>share amounts, if applicable, that are attributable to each prior period presented.</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9027FE7"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FF18CE4"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0B70E12"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39A3C37F" w14:textId="77777777" w:rsidR="008C28D2" w:rsidRPr="008C28D2" w:rsidRDefault="008C28D2" w:rsidP="00621F6B">
            <w:pPr>
              <w:tabs>
                <w:tab w:val="left" w:pos="4680"/>
              </w:tabs>
              <w:rPr>
                <w:sz w:val="17"/>
                <w:szCs w:val="17"/>
              </w:rPr>
            </w:pPr>
            <w:r w:rsidRPr="008C28D2">
              <w:rPr>
                <w:sz w:val="17"/>
                <w:szCs w:val="17"/>
              </w:rPr>
              <w:tab/>
            </w:r>
          </w:p>
        </w:tc>
      </w:tr>
      <w:tr w:rsidR="008C28D2" w:rsidRPr="008C28D2" w14:paraId="4D232AFE" w14:textId="77777777" w:rsidTr="008C28D2">
        <w:tblPrEx>
          <w:tblBorders>
            <w:left w:val="single" w:sz="4" w:space="0" w:color="000000"/>
            <w:right w:val="single" w:sz="4" w:space="0" w:color="000000"/>
          </w:tblBorders>
          <w:tblCellMar>
            <w:right w:w="0" w:type="dxa"/>
          </w:tblCellMar>
        </w:tblPrEx>
        <w:tc>
          <w:tcPr>
            <w:tcW w:w="9373" w:type="dxa"/>
            <w:tcBorders>
              <w:top w:val="single" w:sz="4" w:space="0" w:color="000000"/>
              <w:bottom w:val="single" w:sz="4" w:space="0" w:color="000000"/>
              <w:right w:val="single" w:sz="4" w:space="0" w:color="000000"/>
            </w:tcBorders>
            <w:tcMar>
              <w:right w:w="288" w:type="dxa"/>
            </w:tcMar>
          </w:tcPr>
          <w:p w14:paraId="4F371302" w14:textId="77777777" w:rsidR="008C28D2" w:rsidRPr="008C28D2" w:rsidRDefault="008C28D2" w:rsidP="00621F6B">
            <w:pPr>
              <w:pStyle w:val="StepL1"/>
              <w:rPr>
                <w:sz w:val="17"/>
                <w:szCs w:val="17"/>
              </w:rPr>
            </w:pPr>
            <w:r w:rsidRPr="008C28D2">
              <w:rPr>
                <w:sz w:val="17"/>
                <w:szCs w:val="17"/>
              </w:rPr>
              <w:t>e.</w:t>
            </w:r>
            <w:r w:rsidRPr="008C28D2">
              <w:rPr>
                <w:sz w:val="17"/>
                <w:szCs w:val="17"/>
              </w:rPr>
              <w:tab/>
              <w:t>For a change in accounting principle that has no material effect in the period of change but is reasonably certain to have a material effect in later periods, the nature of and reason for the change in accounting principle, including an explanation of why the newly adopted accounting principle is preferable, whenever the financial statements of the period of change are presented. [FASB ASC 250</w:t>
            </w:r>
            <w:r w:rsidRPr="008C28D2">
              <w:rPr>
                <w:sz w:val="17"/>
                <w:szCs w:val="17"/>
              </w:rPr>
              <w:noBreakHyphen/>
              <w:t>10</w:t>
            </w:r>
            <w:r w:rsidRPr="008C28D2">
              <w:rPr>
                <w:sz w:val="17"/>
                <w:szCs w:val="17"/>
              </w:rPr>
              <w:noBreakHyphen/>
              <w:t>50</w:t>
            </w:r>
            <w:r w:rsidRPr="008C28D2">
              <w:rPr>
                <w:sz w:val="17"/>
                <w:szCs w:val="17"/>
              </w:rPr>
              <w:noBreakHyphen/>
              <w:t>1]</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EE11031" w14:textId="77777777" w:rsidR="008C28D2" w:rsidRPr="008C28D2" w:rsidRDefault="008C28D2" w:rsidP="00621F6B">
            <w:pPr>
              <w:rPr>
                <w:sz w:val="17"/>
                <w:szCs w:val="17"/>
              </w:rPr>
            </w:pPr>
            <w:r w:rsidRPr="008C28D2">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B36E0D2" w14:textId="77777777" w:rsidR="008C28D2" w:rsidRPr="008C28D2" w:rsidRDefault="008C28D2" w:rsidP="00621F6B">
            <w:pPr>
              <w:rPr>
                <w:sz w:val="17"/>
                <w:szCs w:val="17"/>
              </w:rPr>
            </w:pPr>
            <w:r w:rsidRPr="008C28D2">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35BBAE5" w14:textId="77777777" w:rsidR="008C28D2" w:rsidRPr="008C28D2" w:rsidRDefault="008C28D2" w:rsidP="00621F6B">
            <w:pPr>
              <w:rPr>
                <w:sz w:val="17"/>
                <w:szCs w:val="17"/>
              </w:rPr>
            </w:pPr>
            <w:r w:rsidRPr="008C28D2">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611DBE87" w14:textId="77777777" w:rsidR="008C28D2" w:rsidRPr="008C28D2" w:rsidRDefault="008C28D2" w:rsidP="00621F6B">
            <w:pPr>
              <w:tabs>
                <w:tab w:val="left" w:pos="4680"/>
              </w:tabs>
              <w:rPr>
                <w:sz w:val="17"/>
                <w:szCs w:val="17"/>
              </w:rPr>
            </w:pPr>
            <w:r w:rsidRPr="008C28D2">
              <w:rPr>
                <w:sz w:val="17"/>
                <w:szCs w:val="17"/>
              </w:rPr>
              <w:tab/>
            </w:r>
          </w:p>
        </w:tc>
      </w:tr>
    </w:tbl>
    <w:p w14:paraId="08C1D066" w14:textId="77777777" w:rsidR="00AC33DD" w:rsidRPr="00847274" w:rsidRDefault="00AC33DD">
      <w:pPr>
        <w:rPr>
          <w:sz w:val="18"/>
          <w:szCs w:val="18"/>
        </w:rPr>
      </w:pPr>
    </w:p>
    <w:tbl>
      <w:tblPr>
        <w:tblW w:w="14418" w:type="dxa"/>
        <w:tblInd w:w="72" w:type="dxa"/>
        <w:tblLayout w:type="fixed"/>
        <w:tblCellMar>
          <w:left w:w="72" w:type="dxa"/>
          <w:right w:w="288" w:type="dxa"/>
        </w:tblCellMar>
        <w:tblLook w:val="0000" w:firstRow="0" w:lastRow="0" w:firstColumn="0" w:lastColumn="0" w:noHBand="0" w:noVBand="0"/>
      </w:tblPr>
      <w:tblGrid>
        <w:gridCol w:w="9378"/>
        <w:gridCol w:w="630"/>
        <w:gridCol w:w="540"/>
        <w:gridCol w:w="630"/>
        <w:gridCol w:w="3227"/>
        <w:gridCol w:w="13"/>
      </w:tblGrid>
      <w:tr w:rsidR="001308B7" w:rsidRPr="00847274" w14:paraId="4239188E" w14:textId="77777777" w:rsidTr="00847274">
        <w:trPr>
          <w:gridAfter w:val="1"/>
          <w:wAfter w:w="13" w:type="dxa"/>
        </w:trPr>
        <w:tc>
          <w:tcPr>
            <w:tcW w:w="14405" w:type="dxa"/>
            <w:gridSpan w:val="5"/>
            <w:tcBorders>
              <w:top w:val="nil"/>
              <w:left w:val="nil"/>
              <w:bottom w:val="single" w:sz="4" w:space="0" w:color="000000"/>
              <w:right w:val="nil"/>
            </w:tcBorders>
          </w:tcPr>
          <w:p w14:paraId="1F595C5D" w14:textId="1DE7D1DB" w:rsidR="001308B7" w:rsidRPr="00C70F45" w:rsidRDefault="00FD1A55" w:rsidP="00C70F45">
            <w:pPr>
              <w:pStyle w:val="Heading1"/>
              <w:rPr>
                <w:rFonts w:ascii="Arial" w:hAnsi="Arial" w:cs="Arial"/>
                <w:b/>
                <w:bCs/>
              </w:rPr>
            </w:pPr>
            <w:r w:rsidRPr="00C70F45">
              <w:rPr>
                <w:rFonts w:ascii="Arial" w:hAnsi="Arial" w:cs="Arial"/>
                <w:b/>
                <w:bCs/>
                <w:sz w:val="20"/>
                <w:szCs w:val="20"/>
              </w:rPr>
              <w:t xml:space="preserve">H.10. </w:t>
            </w:r>
            <w:bookmarkStart w:id="1" w:name="Lessor"/>
            <w:r w:rsidRPr="00C70F45">
              <w:rPr>
                <w:rFonts w:ascii="Arial" w:hAnsi="Arial" w:cs="Arial"/>
                <w:b/>
                <w:bCs/>
                <w:sz w:val="20"/>
                <w:szCs w:val="20"/>
              </w:rPr>
              <w:t xml:space="preserve">Lessor </w:t>
            </w:r>
            <w:bookmarkEnd w:id="1"/>
            <w:r w:rsidRPr="00C70F45">
              <w:rPr>
                <w:rFonts w:ascii="Arial" w:hAnsi="Arial" w:cs="Arial"/>
                <w:b/>
                <w:bCs/>
                <w:sz w:val="20"/>
                <w:szCs w:val="20"/>
              </w:rPr>
              <w:t>Leases (FASB ASC 840 and 842)</w:t>
            </w:r>
            <w:r w:rsidRPr="00C70F45">
              <w:rPr>
                <w:rFonts w:ascii="Arial" w:hAnsi="Arial" w:cs="Arial"/>
                <w:b/>
                <w:bCs/>
              </w:rPr>
              <w:tab/>
            </w:r>
          </w:p>
        </w:tc>
      </w:tr>
      <w:tr w:rsidR="001308B7" w14:paraId="55A8BB65"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shd w:val="clear" w:color="auto" w:fill="A6CAF0"/>
            <w:tcMar>
              <w:right w:w="288" w:type="dxa"/>
            </w:tcMar>
          </w:tcPr>
          <w:p w14:paraId="236FCA7B" w14:textId="77777777" w:rsidR="001308B7" w:rsidRPr="00847274" w:rsidRDefault="001308B7"/>
        </w:tc>
        <w:tc>
          <w:tcPr>
            <w:tcW w:w="63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12B78609" w14:textId="77777777" w:rsidR="001308B7" w:rsidRPr="00847274" w:rsidRDefault="00FD1A55">
            <w:r w:rsidRPr="00847274">
              <w:t xml:space="preserve">NA </w:t>
            </w:r>
          </w:p>
        </w:tc>
        <w:tc>
          <w:tcPr>
            <w:tcW w:w="54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259DC756" w14:textId="77777777" w:rsidR="001308B7" w:rsidRPr="00847274" w:rsidRDefault="00FD1A55">
            <w:r w:rsidRPr="00847274">
              <w:t>No</w:t>
            </w:r>
          </w:p>
        </w:tc>
        <w:tc>
          <w:tcPr>
            <w:tcW w:w="63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30F4ED55" w14:textId="77777777" w:rsidR="001308B7" w:rsidRPr="00847274" w:rsidRDefault="00FD1A55">
            <w:r w:rsidRPr="00847274">
              <w:t>Yes</w:t>
            </w:r>
          </w:p>
        </w:tc>
        <w:tc>
          <w:tcPr>
            <w:tcW w:w="3240" w:type="dxa"/>
            <w:gridSpan w:val="2"/>
            <w:tcBorders>
              <w:top w:val="single" w:sz="4" w:space="0" w:color="000000"/>
              <w:left w:val="single" w:sz="4" w:space="0" w:color="000000"/>
              <w:bottom w:val="single" w:sz="4" w:space="0" w:color="000000"/>
            </w:tcBorders>
            <w:shd w:val="clear" w:color="auto" w:fill="A6CAF0"/>
            <w:tcMar>
              <w:right w:w="288" w:type="dxa"/>
            </w:tcMar>
          </w:tcPr>
          <w:p w14:paraId="3F41AD78" w14:textId="77777777" w:rsidR="001308B7" w:rsidRPr="00847274" w:rsidRDefault="00FD1A55">
            <w:r w:rsidRPr="00847274">
              <w:t>Remarks</w:t>
            </w:r>
          </w:p>
        </w:tc>
      </w:tr>
      <w:tr w:rsidR="001308B7" w:rsidRPr="00847274" w14:paraId="46006591"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4529F39F" w14:textId="77777777" w:rsidR="001308B7" w:rsidRPr="00847274" w:rsidRDefault="00FD1A55">
            <w:pPr>
              <w:pStyle w:val="StepL1"/>
              <w:tabs>
                <w:tab w:val="clear" w:pos="288"/>
              </w:tabs>
              <w:rPr>
                <w:sz w:val="17"/>
                <w:szCs w:val="17"/>
              </w:rPr>
            </w:pPr>
            <w:commentRangeStart w:id="2"/>
            <w:r w:rsidRPr="00847274">
              <w:rPr>
                <w:sz w:val="17"/>
                <w:szCs w:val="17"/>
              </w:rPr>
              <w:t>Has the entity adopted the provisions of ASU 2016</w:t>
            </w:r>
            <w:r w:rsidRPr="00847274">
              <w:rPr>
                <w:sz w:val="17"/>
                <w:szCs w:val="17"/>
              </w:rPr>
              <w:noBreakHyphen/>
              <w:t xml:space="preserve">02, </w:t>
            </w:r>
            <w:r w:rsidRPr="00847274">
              <w:rPr>
                <w:i/>
                <w:iCs/>
                <w:sz w:val="17"/>
                <w:szCs w:val="17"/>
              </w:rPr>
              <w:t>Leases (Topic 842)</w:t>
            </w:r>
            <w:r w:rsidRPr="00847274">
              <w:rPr>
                <w:sz w:val="17"/>
                <w:szCs w:val="17"/>
              </w:rPr>
              <w:t>?</w:t>
            </w:r>
            <w:commentRangeEnd w:id="2"/>
            <w:r w:rsidR="00980275">
              <w:rPr>
                <w:rStyle w:val="CommentReference"/>
              </w:rPr>
              <w:commentReference w:id="2"/>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574041C"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ECE8ED8"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54AEB3B" w14:textId="77777777" w:rsidR="001308B7" w:rsidRPr="00847274" w:rsidRDefault="00FD1A55" w:rsidP="00847274">
            <w:pPr>
              <w:jc w:val="center"/>
              <w:rPr>
                <w:sz w:val="17"/>
                <w:szCs w:val="17"/>
              </w:rPr>
            </w:pPr>
            <w:r w:rsidRPr="00847274">
              <w:rPr>
                <w:sz w:val="17"/>
                <w:szCs w:val="17"/>
              </w:rPr>
              <w:t>[x]</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62F0C87"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23230E1A"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4B3EBA9B" w14:textId="77777777" w:rsidR="001308B7" w:rsidRPr="00847274" w:rsidRDefault="00FD1A55">
            <w:pPr>
              <w:pStyle w:val="StepL1"/>
              <w:rPr>
                <w:sz w:val="17"/>
                <w:szCs w:val="17"/>
              </w:rPr>
            </w:pPr>
            <w:commentRangeStart w:id="3"/>
            <w:r w:rsidRPr="00847274">
              <w:rPr>
                <w:sz w:val="17"/>
                <w:szCs w:val="17"/>
              </w:rPr>
              <w:t>a.</w:t>
            </w:r>
            <w:r w:rsidRPr="00847274">
              <w:rPr>
                <w:sz w:val="17"/>
                <w:szCs w:val="17"/>
              </w:rPr>
              <w:tab/>
              <w:t>A lessor has disclosed both of the following: [FASB ASC 842</w:t>
            </w:r>
            <w:r w:rsidRPr="00847274">
              <w:rPr>
                <w:sz w:val="17"/>
                <w:szCs w:val="17"/>
              </w:rPr>
              <w:noBreakHyphen/>
              <w:t>30</w:t>
            </w:r>
            <w:r w:rsidRPr="00847274">
              <w:rPr>
                <w:sz w:val="17"/>
                <w:szCs w:val="17"/>
              </w:rPr>
              <w:noBreakHyphen/>
              <w:t>50</w:t>
            </w:r>
            <w:r w:rsidRPr="00847274">
              <w:rPr>
                <w:sz w:val="17"/>
                <w:szCs w:val="17"/>
              </w:rPr>
              <w:noBreakHyphen/>
              <w:t>3]</w:t>
            </w:r>
            <w:commentRangeEnd w:id="3"/>
            <w:r w:rsidR="00C70F45">
              <w:rPr>
                <w:rStyle w:val="CommentReference"/>
              </w:rPr>
              <w:commentReference w:id="3"/>
            </w: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4089BBF4" w14:textId="77777777" w:rsidR="001308B7" w:rsidRPr="00847274" w:rsidRDefault="001308B7" w:rsidP="00847274">
            <w:pPr>
              <w:spacing w:before="0"/>
              <w:jc w:val="center"/>
              <w:rPr>
                <w:sz w:val="17"/>
                <w:szCs w:val="17"/>
              </w:rPr>
            </w:pPr>
          </w:p>
        </w:tc>
        <w:tc>
          <w:tcPr>
            <w:tcW w:w="540" w:type="dxa"/>
            <w:tcBorders>
              <w:top w:val="single" w:sz="4" w:space="0" w:color="000000"/>
              <w:left w:val="single" w:sz="4" w:space="0" w:color="000000"/>
              <w:bottom w:val="single" w:sz="4" w:space="0" w:color="000000"/>
              <w:right w:val="single" w:sz="4" w:space="0" w:color="000000"/>
            </w:tcBorders>
            <w:tcMar>
              <w:right w:w="72" w:type="dxa"/>
            </w:tcMar>
          </w:tcPr>
          <w:p w14:paraId="7EFC4BD7" w14:textId="77777777" w:rsidR="001308B7" w:rsidRPr="00847274" w:rsidRDefault="001308B7" w:rsidP="00847274">
            <w:pPr>
              <w:spacing w:before="0"/>
              <w:jc w:val="center"/>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2FF66CE5" w14:textId="77777777" w:rsidR="001308B7" w:rsidRPr="00847274" w:rsidRDefault="001308B7" w:rsidP="00847274">
            <w:pPr>
              <w:spacing w:before="0"/>
              <w:jc w:val="center"/>
              <w:rPr>
                <w:sz w:val="17"/>
                <w:szCs w:val="17"/>
              </w:rPr>
            </w:pPr>
          </w:p>
        </w:tc>
        <w:tc>
          <w:tcPr>
            <w:tcW w:w="3240" w:type="dxa"/>
            <w:gridSpan w:val="2"/>
            <w:tcBorders>
              <w:top w:val="single" w:sz="4" w:space="0" w:color="000000"/>
              <w:left w:val="single" w:sz="4" w:space="0" w:color="000000"/>
              <w:bottom w:val="single" w:sz="4" w:space="0" w:color="000000"/>
            </w:tcBorders>
            <w:tcMar>
              <w:right w:w="288" w:type="dxa"/>
            </w:tcMar>
          </w:tcPr>
          <w:p w14:paraId="1BBC555A" w14:textId="77777777" w:rsidR="001308B7" w:rsidRPr="00847274" w:rsidRDefault="001308B7" w:rsidP="00847274">
            <w:pPr>
              <w:spacing w:before="0"/>
              <w:jc w:val="both"/>
              <w:rPr>
                <w:sz w:val="17"/>
                <w:szCs w:val="17"/>
              </w:rPr>
            </w:pPr>
          </w:p>
        </w:tc>
      </w:tr>
      <w:tr w:rsidR="001308B7" w:rsidRPr="00847274" w14:paraId="6E38D8A2"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2E0BBF6" w14:textId="77777777" w:rsidR="001308B7" w:rsidRPr="00847274" w:rsidRDefault="00FD1A55">
            <w:pPr>
              <w:pStyle w:val="StepL2"/>
              <w:rPr>
                <w:sz w:val="17"/>
                <w:szCs w:val="17"/>
              </w:rPr>
            </w:pPr>
            <w:r w:rsidRPr="00847274">
              <w:rPr>
                <w:sz w:val="17"/>
                <w:szCs w:val="17"/>
              </w:rPr>
              <w:t>(1)</w:t>
            </w:r>
            <w:r w:rsidRPr="00847274">
              <w:rPr>
                <w:sz w:val="17"/>
                <w:szCs w:val="17"/>
              </w:rPr>
              <w:tab/>
              <w:t>Information about the nature of its leases, including:</w:t>
            </w:r>
          </w:p>
          <w:p w14:paraId="52978EE7" w14:textId="77777777" w:rsidR="001308B7" w:rsidRPr="00847274" w:rsidRDefault="00FD1A55">
            <w:pPr>
              <w:pStyle w:val="StepL3"/>
              <w:rPr>
                <w:sz w:val="17"/>
                <w:szCs w:val="17"/>
              </w:rPr>
            </w:pPr>
            <w:r w:rsidRPr="00847274">
              <w:rPr>
                <w:sz w:val="17"/>
                <w:szCs w:val="17"/>
              </w:rPr>
              <w:t>(a)</w:t>
            </w:r>
            <w:r w:rsidRPr="00847274">
              <w:rPr>
                <w:sz w:val="17"/>
                <w:szCs w:val="17"/>
              </w:rPr>
              <w:tab/>
              <w:t>A general description of those leases.</w:t>
            </w:r>
          </w:p>
          <w:p w14:paraId="1B521926" w14:textId="77777777" w:rsidR="001308B7" w:rsidRPr="00847274" w:rsidRDefault="00FD1A55">
            <w:pPr>
              <w:pStyle w:val="StepL3"/>
              <w:rPr>
                <w:sz w:val="17"/>
                <w:szCs w:val="17"/>
              </w:rPr>
            </w:pPr>
            <w:r w:rsidRPr="00847274">
              <w:rPr>
                <w:sz w:val="17"/>
                <w:szCs w:val="17"/>
              </w:rPr>
              <w:t>(b)</w:t>
            </w:r>
            <w:r w:rsidRPr="00847274">
              <w:rPr>
                <w:sz w:val="17"/>
                <w:szCs w:val="17"/>
              </w:rPr>
              <w:tab/>
              <w:t>The basis and terms and conditions on which variable lease payments are determined.</w:t>
            </w:r>
          </w:p>
          <w:p w14:paraId="379B897E" w14:textId="77777777" w:rsidR="001308B7" w:rsidRPr="00847274" w:rsidRDefault="00FD1A55">
            <w:pPr>
              <w:pStyle w:val="StepL3"/>
              <w:rPr>
                <w:sz w:val="17"/>
                <w:szCs w:val="17"/>
              </w:rPr>
            </w:pPr>
            <w:r w:rsidRPr="00847274">
              <w:rPr>
                <w:sz w:val="17"/>
                <w:szCs w:val="17"/>
              </w:rPr>
              <w:t>(c)</w:t>
            </w:r>
            <w:r w:rsidRPr="00847274">
              <w:rPr>
                <w:sz w:val="17"/>
                <w:szCs w:val="17"/>
              </w:rPr>
              <w:tab/>
              <w:t>The existence and terms and conditions of options to extend or terminate the lease.</w:t>
            </w:r>
          </w:p>
          <w:p w14:paraId="64F67393" w14:textId="77777777" w:rsidR="001308B7" w:rsidRPr="00847274" w:rsidRDefault="00FD1A55">
            <w:pPr>
              <w:pStyle w:val="StepL3"/>
              <w:rPr>
                <w:sz w:val="17"/>
                <w:szCs w:val="17"/>
              </w:rPr>
            </w:pPr>
            <w:r w:rsidRPr="00B013E0">
              <w:rPr>
                <w:sz w:val="17"/>
                <w:szCs w:val="17"/>
                <w:highlight w:val="lightGray"/>
              </w:rPr>
              <w:t>(d)</w:t>
            </w:r>
            <w:r w:rsidRPr="00B013E0">
              <w:rPr>
                <w:sz w:val="17"/>
                <w:szCs w:val="17"/>
                <w:highlight w:val="lightGray"/>
              </w:rPr>
              <w:tab/>
              <w:t>The existence and terms and conditions of options for a lessee to purchase the underlying asset.</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DBCAF35"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A9A782B"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300E364"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542017AB"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0DFB71DF"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5DBA3B5" w14:textId="77777777" w:rsidR="001308B7" w:rsidRPr="00847274" w:rsidRDefault="00FD1A55">
            <w:pPr>
              <w:pStyle w:val="StepL2"/>
              <w:rPr>
                <w:sz w:val="17"/>
                <w:szCs w:val="17"/>
              </w:rPr>
            </w:pPr>
            <w:r w:rsidRPr="00847274">
              <w:rPr>
                <w:sz w:val="17"/>
                <w:szCs w:val="17"/>
              </w:rPr>
              <w:t>(2)</w:t>
            </w:r>
            <w:r w:rsidRPr="00847274">
              <w:rPr>
                <w:sz w:val="17"/>
                <w:szCs w:val="17"/>
              </w:rPr>
              <w:tab/>
              <w:t>Information about significant assumptions and judgments made in applying the requirements of FASB ASC 842, which may include the following:</w:t>
            </w:r>
          </w:p>
          <w:p w14:paraId="26241D1D" w14:textId="77777777" w:rsidR="001308B7" w:rsidRPr="00847274" w:rsidRDefault="00FD1A55">
            <w:pPr>
              <w:pStyle w:val="StepL3"/>
              <w:rPr>
                <w:sz w:val="17"/>
                <w:szCs w:val="17"/>
              </w:rPr>
            </w:pPr>
            <w:r w:rsidRPr="00847274">
              <w:rPr>
                <w:sz w:val="17"/>
                <w:szCs w:val="17"/>
              </w:rPr>
              <w:t>(a)</w:t>
            </w:r>
            <w:r w:rsidRPr="00847274">
              <w:rPr>
                <w:sz w:val="17"/>
                <w:szCs w:val="17"/>
              </w:rPr>
              <w:tab/>
              <w:t>The determination of whether a contract contains a lease.</w:t>
            </w:r>
          </w:p>
          <w:p w14:paraId="527DAA84" w14:textId="77777777" w:rsidR="001308B7" w:rsidRPr="00847274" w:rsidRDefault="00FD1A55">
            <w:pPr>
              <w:pStyle w:val="StepL3"/>
              <w:rPr>
                <w:sz w:val="17"/>
                <w:szCs w:val="17"/>
              </w:rPr>
            </w:pPr>
            <w:r w:rsidRPr="00847274">
              <w:rPr>
                <w:sz w:val="17"/>
                <w:szCs w:val="17"/>
              </w:rPr>
              <w:t>(b)</w:t>
            </w:r>
            <w:r w:rsidRPr="00847274">
              <w:rPr>
                <w:sz w:val="17"/>
                <w:szCs w:val="17"/>
              </w:rPr>
              <w:tab/>
              <w:t xml:space="preserve">The allocation of the consideration in a contract between lease and </w:t>
            </w:r>
            <w:proofErr w:type="spellStart"/>
            <w:r w:rsidRPr="00847274">
              <w:rPr>
                <w:sz w:val="17"/>
                <w:szCs w:val="17"/>
              </w:rPr>
              <w:t>nonlease</w:t>
            </w:r>
            <w:proofErr w:type="spellEnd"/>
            <w:r w:rsidRPr="00847274">
              <w:rPr>
                <w:sz w:val="17"/>
                <w:szCs w:val="17"/>
              </w:rPr>
              <w:t xml:space="preserve"> components </w:t>
            </w:r>
            <w:r w:rsidRPr="008006DD">
              <w:rPr>
                <w:sz w:val="17"/>
                <w:szCs w:val="17"/>
                <w:highlight w:val="lightGray"/>
              </w:rPr>
              <w:t>unless a lessor elects the practical expedient in FASB ASC 842</w:t>
            </w:r>
            <w:r w:rsidRPr="008006DD">
              <w:rPr>
                <w:sz w:val="17"/>
                <w:szCs w:val="17"/>
                <w:highlight w:val="lightGray"/>
              </w:rPr>
              <w:noBreakHyphen/>
              <w:t>10</w:t>
            </w:r>
            <w:r w:rsidRPr="008006DD">
              <w:rPr>
                <w:sz w:val="17"/>
                <w:szCs w:val="17"/>
                <w:highlight w:val="lightGray"/>
              </w:rPr>
              <w:noBreakHyphen/>
              <w:t>15</w:t>
            </w:r>
            <w:r w:rsidRPr="008006DD">
              <w:rPr>
                <w:sz w:val="17"/>
                <w:szCs w:val="17"/>
                <w:highlight w:val="lightGray"/>
              </w:rPr>
              <w:noBreakHyphen/>
              <w:t xml:space="preserve">42A and all </w:t>
            </w:r>
            <w:proofErr w:type="spellStart"/>
            <w:r w:rsidRPr="008006DD">
              <w:rPr>
                <w:sz w:val="17"/>
                <w:szCs w:val="17"/>
                <w:highlight w:val="lightGray"/>
              </w:rPr>
              <w:t>nonlease</w:t>
            </w:r>
            <w:proofErr w:type="spellEnd"/>
            <w:r w:rsidRPr="008006DD">
              <w:rPr>
                <w:sz w:val="17"/>
                <w:szCs w:val="17"/>
                <w:highlight w:val="lightGray"/>
              </w:rPr>
              <w:t xml:space="preserve"> components in the contract qualify for that practical expedient.</w:t>
            </w:r>
          </w:p>
          <w:p w14:paraId="3A0360A5" w14:textId="77777777" w:rsidR="001308B7" w:rsidRPr="00847274" w:rsidRDefault="00FD1A55">
            <w:pPr>
              <w:pStyle w:val="StepL3"/>
              <w:rPr>
                <w:sz w:val="17"/>
                <w:szCs w:val="17"/>
              </w:rPr>
            </w:pPr>
            <w:r w:rsidRPr="008006DD">
              <w:rPr>
                <w:sz w:val="17"/>
                <w:szCs w:val="17"/>
                <w:highlight w:val="lightGray"/>
              </w:rPr>
              <w:t>(c)</w:t>
            </w:r>
            <w:r w:rsidRPr="008006DD">
              <w:rPr>
                <w:sz w:val="17"/>
                <w:szCs w:val="17"/>
                <w:highlight w:val="lightGray"/>
              </w:rPr>
              <w:tab/>
              <w:t>The determination of the amount the lessor expects to derive from the underlying asset following the end of the lease term.</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E9F79DA"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71266DB"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8009E0C"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2ABC1EEF"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2296CFF3"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3FF0A34A" w14:textId="77777777" w:rsidR="001308B7" w:rsidRPr="008006DD" w:rsidRDefault="00FD1A55">
            <w:pPr>
              <w:pStyle w:val="StepL1"/>
              <w:rPr>
                <w:sz w:val="17"/>
                <w:szCs w:val="17"/>
              </w:rPr>
            </w:pPr>
            <w:r w:rsidRPr="008006DD">
              <w:rPr>
                <w:sz w:val="17"/>
                <w:szCs w:val="17"/>
              </w:rPr>
              <w:t>b.</w:t>
            </w:r>
            <w:r w:rsidRPr="008006DD">
              <w:rPr>
                <w:sz w:val="17"/>
                <w:szCs w:val="17"/>
              </w:rPr>
              <w:tab/>
              <w:t>An entity that elects the practical expedient in FASB ASC 842</w:t>
            </w:r>
            <w:r w:rsidRPr="008006DD">
              <w:rPr>
                <w:sz w:val="17"/>
                <w:szCs w:val="17"/>
              </w:rPr>
              <w:noBreakHyphen/>
              <w:t>10</w:t>
            </w:r>
            <w:r w:rsidRPr="008006DD">
              <w:rPr>
                <w:sz w:val="17"/>
                <w:szCs w:val="17"/>
              </w:rPr>
              <w:noBreakHyphen/>
              <w:t>15</w:t>
            </w:r>
            <w:r w:rsidRPr="008006DD">
              <w:rPr>
                <w:sz w:val="17"/>
                <w:szCs w:val="17"/>
              </w:rPr>
              <w:noBreakHyphen/>
              <w:t xml:space="preserve">42A on not separating </w:t>
            </w:r>
            <w:proofErr w:type="spellStart"/>
            <w:r w:rsidRPr="008006DD">
              <w:rPr>
                <w:sz w:val="17"/>
                <w:szCs w:val="17"/>
              </w:rPr>
              <w:t>nonlease</w:t>
            </w:r>
            <w:proofErr w:type="spellEnd"/>
            <w:r w:rsidRPr="008006DD">
              <w:rPr>
                <w:sz w:val="17"/>
                <w:szCs w:val="17"/>
              </w:rPr>
              <w:t xml:space="preserve"> components from associated lease components (including an entity that accounts for the combined component entirely in FASB ASC 606 on revenue from contracts with customers) has disclosed the following, by class of underlying asset: [FASB ASC 842</w:t>
            </w:r>
            <w:r w:rsidRPr="008006DD">
              <w:rPr>
                <w:sz w:val="17"/>
                <w:szCs w:val="17"/>
              </w:rPr>
              <w:noBreakHyphen/>
              <w:t>30</w:t>
            </w:r>
            <w:r w:rsidRPr="008006DD">
              <w:rPr>
                <w:sz w:val="17"/>
                <w:szCs w:val="17"/>
              </w:rPr>
              <w:noBreakHyphen/>
              <w:t>50</w:t>
            </w:r>
            <w:r w:rsidRPr="008006DD">
              <w:rPr>
                <w:sz w:val="17"/>
                <w:szCs w:val="17"/>
              </w:rPr>
              <w:noBreakHyphen/>
              <w:t>3A]</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DB51B97"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7F021D4"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24EC823"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360C5F3"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0DB46D85"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0EB45A7F" w14:textId="77777777" w:rsidR="001308B7" w:rsidRPr="008006DD" w:rsidRDefault="00FD1A55">
            <w:pPr>
              <w:pStyle w:val="StepL2"/>
              <w:rPr>
                <w:sz w:val="17"/>
                <w:szCs w:val="17"/>
              </w:rPr>
            </w:pPr>
            <w:r w:rsidRPr="008006DD">
              <w:rPr>
                <w:sz w:val="17"/>
                <w:szCs w:val="17"/>
              </w:rPr>
              <w:t>(1)</w:t>
            </w:r>
            <w:r w:rsidRPr="008006DD">
              <w:rPr>
                <w:sz w:val="17"/>
                <w:szCs w:val="17"/>
              </w:rPr>
              <w:tab/>
              <w:t>Its accounting policy election and the class or classes of underlying assets for which it has elected to apply the practical expedient.</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8007CF9"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5C73733"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69D51BB"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1C55413C"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0E236038"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5DDA4F2C" w14:textId="77777777" w:rsidR="001308B7" w:rsidRPr="008006DD" w:rsidRDefault="00FD1A55">
            <w:pPr>
              <w:pStyle w:val="StepL2"/>
              <w:rPr>
                <w:sz w:val="17"/>
                <w:szCs w:val="17"/>
                <w:highlight w:val="lightGray"/>
              </w:rPr>
            </w:pPr>
            <w:r w:rsidRPr="008006DD">
              <w:rPr>
                <w:sz w:val="17"/>
                <w:szCs w:val="17"/>
                <w:highlight w:val="lightGray"/>
              </w:rPr>
              <w:lastRenderedPageBreak/>
              <w:t>(2)</w:t>
            </w:r>
            <w:r w:rsidRPr="008006DD">
              <w:rPr>
                <w:sz w:val="17"/>
                <w:szCs w:val="17"/>
                <w:highlight w:val="lightGray"/>
              </w:rPr>
              <w:tab/>
              <w:t>The nature of:</w:t>
            </w:r>
          </w:p>
          <w:p w14:paraId="1B1C2C3E" w14:textId="77777777" w:rsidR="001308B7" w:rsidRPr="008006DD" w:rsidRDefault="00FD1A55">
            <w:pPr>
              <w:pStyle w:val="StepL3"/>
              <w:rPr>
                <w:sz w:val="17"/>
                <w:szCs w:val="17"/>
                <w:highlight w:val="lightGray"/>
              </w:rPr>
            </w:pPr>
            <w:r w:rsidRPr="008006DD">
              <w:rPr>
                <w:sz w:val="17"/>
                <w:szCs w:val="17"/>
                <w:highlight w:val="lightGray"/>
              </w:rPr>
              <w:t>(a)</w:t>
            </w:r>
            <w:r w:rsidRPr="008006DD">
              <w:rPr>
                <w:sz w:val="17"/>
                <w:szCs w:val="17"/>
                <w:highlight w:val="lightGray"/>
              </w:rPr>
              <w:tab/>
              <w:t xml:space="preserve">The lease components and </w:t>
            </w:r>
            <w:proofErr w:type="spellStart"/>
            <w:r w:rsidRPr="008006DD">
              <w:rPr>
                <w:sz w:val="17"/>
                <w:szCs w:val="17"/>
                <w:highlight w:val="lightGray"/>
              </w:rPr>
              <w:t>nonlease</w:t>
            </w:r>
            <w:proofErr w:type="spellEnd"/>
            <w:r w:rsidRPr="008006DD">
              <w:rPr>
                <w:sz w:val="17"/>
                <w:szCs w:val="17"/>
                <w:highlight w:val="lightGray"/>
              </w:rPr>
              <w:t xml:space="preserve"> components combined </w:t>
            </w:r>
            <w:proofErr w:type="gramStart"/>
            <w:r w:rsidRPr="008006DD">
              <w:rPr>
                <w:sz w:val="17"/>
                <w:szCs w:val="17"/>
                <w:highlight w:val="lightGray"/>
              </w:rPr>
              <w:t>as a result of</w:t>
            </w:r>
            <w:proofErr w:type="gramEnd"/>
            <w:r w:rsidRPr="008006DD">
              <w:rPr>
                <w:sz w:val="17"/>
                <w:szCs w:val="17"/>
                <w:highlight w:val="lightGray"/>
              </w:rPr>
              <w:t xml:space="preserve"> applying the practical expedient.</w:t>
            </w:r>
          </w:p>
          <w:p w14:paraId="22DA1786" w14:textId="77777777" w:rsidR="001308B7" w:rsidRPr="008006DD" w:rsidRDefault="00FD1A55">
            <w:pPr>
              <w:pStyle w:val="StepL3"/>
              <w:rPr>
                <w:sz w:val="17"/>
                <w:szCs w:val="17"/>
                <w:highlight w:val="lightGray"/>
              </w:rPr>
            </w:pPr>
            <w:r w:rsidRPr="008006DD">
              <w:rPr>
                <w:sz w:val="17"/>
                <w:szCs w:val="17"/>
                <w:highlight w:val="lightGray"/>
              </w:rPr>
              <w:t>(b)</w:t>
            </w:r>
            <w:r w:rsidRPr="008006DD">
              <w:rPr>
                <w:sz w:val="17"/>
                <w:szCs w:val="17"/>
                <w:highlight w:val="lightGray"/>
              </w:rPr>
              <w:tab/>
              <w:t xml:space="preserve">The </w:t>
            </w:r>
            <w:proofErr w:type="spellStart"/>
            <w:r w:rsidRPr="008006DD">
              <w:rPr>
                <w:sz w:val="17"/>
                <w:szCs w:val="17"/>
                <w:highlight w:val="lightGray"/>
              </w:rPr>
              <w:t>nonlease</w:t>
            </w:r>
            <w:proofErr w:type="spellEnd"/>
            <w:r w:rsidRPr="008006DD">
              <w:rPr>
                <w:sz w:val="17"/>
                <w:szCs w:val="17"/>
                <w:highlight w:val="lightGray"/>
              </w:rPr>
              <w:t xml:space="preserve"> components, if any, that are accounted for separately from the combined component because they do not qualify for the practical expedient.</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3C530B8"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EEACFCB"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1328D7D"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B6AE015"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4493169A"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7E2F0EF8" w14:textId="77777777" w:rsidR="001308B7" w:rsidRPr="008006DD" w:rsidRDefault="00FD1A55">
            <w:pPr>
              <w:pStyle w:val="StepL2"/>
              <w:rPr>
                <w:sz w:val="17"/>
                <w:szCs w:val="17"/>
                <w:highlight w:val="lightGray"/>
              </w:rPr>
            </w:pPr>
            <w:r w:rsidRPr="008006DD">
              <w:rPr>
                <w:sz w:val="17"/>
                <w:szCs w:val="17"/>
                <w:highlight w:val="lightGray"/>
              </w:rPr>
              <w:t>(3)</w:t>
            </w:r>
            <w:r w:rsidRPr="008006DD">
              <w:rPr>
                <w:sz w:val="17"/>
                <w:szCs w:val="17"/>
                <w:highlight w:val="lightGray"/>
              </w:rPr>
              <w:tab/>
              <w:t>The Topic the entity applies to the combined component (FASB ASC 842 or FASB ASC 606).</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E5E3CFF"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056FB0C"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3E9D14E"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0C0F5DED"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18D93404"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59D6F30D" w14:textId="77777777" w:rsidR="001308B7" w:rsidRPr="00847274" w:rsidRDefault="00FD1A55">
            <w:pPr>
              <w:pStyle w:val="StepL1"/>
              <w:rPr>
                <w:sz w:val="17"/>
                <w:szCs w:val="17"/>
              </w:rPr>
            </w:pPr>
            <w:r w:rsidRPr="00847274">
              <w:rPr>
                <w:sz w:val="17"/>
                <w:szCs w:val="17"/>
              </w:rPr>
              <w:t>c.</w:t>
            </w:r>
            <w:r w:rsidRPr="00847274">
              <w:rPr>
                <w:sz w:val="17"/>
                <w:szCs w:val="17"/>
              </w:rPr>
              <w:tab/>
              <w:t>A lessor has disclosed any lease transactions between related parties (see section H.13. Related Party Disclosures). [FASB ASC 842</w:t>
            </w:r>
            <w:r w:rsidRPr="00847274">
              <w:rPr>
                <w:sz w:val="17"/>
                <w:szCs w:val="17"/>
              </w:rPr>
              <w:noBreakHyphen/>
              <w:t>30</w:t>
            </w:r>
            <w:r w:rsidRPr="00847274">
              <w:rPr>
                <w:sz w:val="17"/>
                <w:szCs w:val="17"/>
              </w:rPr>
              <w:noBreakHyphen/>
              <w:t>50</w:t>
            </w:r>
            <w:r w:rsidRPr="00847274">
              <w:rPr>
                <w:sz w:val="17"/>
                <w:szCs w:val="17"/>
              </w:rPr>
              <w:noBreakHyphen/>
              <w:t>4]</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6372326"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C4C3216"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22A4233"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2A3A4797"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0AA68E88"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5FAD44DC" w14:textId="77777777" w:rsidR="001308B7" w:rsidRPr="008006DD" w:rsidRDefault="00FD1A55">
            <w:pPr>
              <w:pStyle w:val="StepL1"/>
              <w:rPr>
                <w:sz w:val="17"/>
                <w:szCs w:val="17"/>
                <w:highlight w:val="lightGray"/>
              </w:rPr>
            </w:pPr>
            <w:r w:rsidRPr="008006DD">
              <w:rPr>
                <w:sz w:val="17"/>
                <w:szCs w:val="17"/>
                <w:highlight w:val="lightGray"/>
              </w:rPr>
              <w:t>d.</w:t>
            </w:r>
            <w:r w:rsidRPr="008006DD">
              <w:rPr>
                <w:sz w:val="17"/>
                <w:szCs w:val="17"/>
                <w:highlight w:val="lightGray"/>
              </w:rPr>
              <w:tab/>
              <w:t>A lessor has disclosed lease income recognized in each annual and interim reporting period, in a tabular format, to include the following: [FASB ASC 842</w:t>
            </w:r>
            <w:r w:rsidRPr="008006DD">
              <w:rPr>
                <w:sz w:val="17"/>
                <w:szCs w:val="17"/>
                <w:highlight w:val="lightGray"/>
              </w:rPr>
              <w:noBreakHyphen/>
              <w:t>30</w:t>
            </w:r>
            <w:r w:rsidRPr="008006DD">
              <w:rPr>
                <w:sz w:val="17"/>
                <w:szCs w:val="17"/>
                <w:highlight w:val="lightGray"/>
              </w:rPr>
              <w:noBreakHyphen/>
              <w:t>50</w:t>
            </w:r>
            <w:r w:rsidRPr="008006DD">
              <w:rPr>
                <w:sz w:val="17"/>
                <w:szCs w:val="17"/>
                <w:highlight w:val="lightGray"/>
              </w:rPr>
              <w:noBreakHyphen/>
              <w:t>5]</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53789BC"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EABB4A9"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C3E762F"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348CB28"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16BD3308"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32B6B872" w14:textId="77777777" w:rsidR="001308B7" w:rsidRPr="008006DD" w:rsidRDefault="00FD1A55">
            <w:pPr>
              <w:pStyle w:val="StepL2"/>
              <w:rPr>
                <w:sz w:val="17"/>
                <w:szCs w:val="17"/>
                <w:highlight w:val="lightGray"/>
              </w:rPr>
            </w:pPr>
            <w:r w:rsidRPr="008006DD">
              <w:rPr>
                <w:sz w:val="17"/>
                <w:szCs w:val="17"/>
                <w:highlight w:val="lightGray"/>
              </w:rPr>
              <w:t>(1)</w:t>
            </w:r>
            <w:r w:rsidRPr="008006DD">
              <w:rPr>
                <w:sz w:val="17"/>
                <w:szCs w:val="17"/>
                <w:highlight w:val="lightGray"/>
              </w:rPr>
              <w:tab/>
              <w:t>For sales</w:t>
            </w:r>
            <w:r w:rsidRPr="008006DD">
              <w:rPr>
                <w:sz w:val="17"/>
                <w:szCs w:val="17"/>
                <w:highlight w:val="lightGray"/>
              </w:rPr>
              <w:noBreakHyphen/>
              <w:t xml:space="preserve">type leases and direct financing leases. </w:t>
            </w:r>
          </w:p>
          <w:p w14:paraId="26CEBA5E" w14:textId="77777777" w:rsidR="001308B7" w:rsidRPr="008006DD" w:rsidRDefault="00FD1A55">
            <w:pPr>
              <w:pStyle w:val="StepL3"/>
              <w:rPr>
                <w:sz w:val="17"/>
                <w:szCs w:val="17"/>
                <w:highlight w:val="lightGray"/>
              </w:rPr>
            </w:pPr>
            <w:r w:rsidRPr="008006DD">
              <w:rPr>
                <w:sz w:val="17"/>
                <w:szCs w:val="17"/>
                <w:highlight w:val="lightGray"/>
              </w:rPr>
              <w:t>(a)</w:t>
            </w:r>
            <w:r w:rsidRPr="008006DD">
              <w:rPr>
                <w:sz w:val="17"/>
                <w:szCs w:val="17"/>
                <w:highlight w:val="lightGray"/>
              </w:rPr>
              <w:tab/>
              <w:t>Profit or loss recognized at the commencement date (disclosed on a gross basis or a net basis consistent with FASB ASC 842</w:t>
            </w:r>
            <w:r w:rsidRPr="008006DD">
              <w:rPr>
                <w:sz w:val="17"/>
                <w:szCs w:val="17"/>
                <w:highlight w:val="lightGray"/>
              </w:rPr>
              <w:noBreakHyphen/>
              <w:t>30</w:t>
            </w:r>
            <w:r w:rsidRPr="008006DD">
              <w:rPr>
                <w:sz w:val="17"/>
                <w:szCs w:val="17"/>
                <w:highlight w:val="lightGray"/>
              </w:rPr>
              <w:noBreakHyphen/>
              <w:t>45</w:t>
            </w:r>
            <w:r w:rsidRPr="008006DD">
              <w:rPr>
                <w:sz w:val="17"/>
                <w:szCs w:val="17"/>
                <w:highlight w:val="lightGray"/>
              </w:rPr>
              <w:noBreakHyphen/>
              <w:t>4).</w:t>
            </w:r>
          </w:p>
          <w:p w14:paraId="63D07087" w14:textId="77777777" w:rsidR="001308B7" w:rsidRPr="008006DD" w:rsidRDefault="00FD1A55">
            <w:pPr>
              <w:pStyle w:val="StepL3"/>
              <w:rPr>
                <w:sz w:val="17"/>
                <w:szCs w:val="17"/>
                <w:highlight w:val="lightGray"/>
              </w:rPr>
            </w:pPr>
            <w:r w:rsidRPr="008006DD">
              <w:rPr>
                <w:sz w:val="17"/>
                <w:szCs w:val="17"/>
                <w:highlight w:val="lightGray"/>
              </w:rPr>
              <w:t>(b)</w:t>
            </w:r>
            <w:r w:rsidRPr="008006DD">
              <w:rPr>
                <w:sz w:val="17"/>
                <w:szCs w:val="17"/>
                <w:highlight w:val="lightGray"/>
              </w:rPr>
              <w:tab/>
              <w:t>Interest income either in aggregate or separated by components of the net investment in the lease.</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E79D6B7"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32F04FF"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DDF6E4C"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6F973445"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50CA93E7"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735B6609" w14:textId="77777777" w:rsidR="001308B7" w:rsidRPr="008006DD" w:rsidRDefault="00FD1A55">
            <w:pPr>
              <w:pStyle w:val="StepL2"/>
              <w:rPr>
                <w:sz w:val="17"/>
                <w:szCs w:val="17"/>
                <w:highlight w:val="lightGray"/>
              </w:rPr>
            </w:pPr>
            <w:r w:rsidRPr="008006DD">
              <w:rPr>
                <w:sz w:val="17"/>
                <w:szCs w:val="17"/>
                <w:highlight w:val="lightGray"/>
              </w:rPr>
              <w:t>(2)</w:t>
            </w:r>
            <w:r w:rsidRPr="008006DD">
              <w:rPr>
                <w:sz w:val="17"/>
                <w:szCs w:val="17"/>
                <w:highlight w:val="lightGray"/>
              </w:rPr>
              <w:tab/>
              <w:t>For operating leases, lease income relating to lease payments.</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46666F3"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7883F89"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0FA3AA6"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1AA8978C"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37EDB13F"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0698D32F" w14:textId="77777777" w:rsidR="001308B7" w:rsidRPr="008006DD" w:rsidRDefault="00FD1A55">
            <w:pPr>
              <w:pStyle w:val="StepL2"/>
              <w:rPr>
                <w:sz w:val="17"/>
                <w:szCs w:val="17"/>
                <w:highlight w:val="lightGray"/>
              </w:rPr>
            </w:pPr>
            <w:r w:rsidRPr="008006DD">
              <w:rPr>
                <w:sz w:val="17"/>
                <w:szCs w:val="17"/>
                <w:highlight w:val="lightGray"/>
              </w:rPr>
              <w:t>(3)</w:t>
            </w:r>
            <w:r w:rsidRPr="008006DD">
              <w:rPr>
                <w:sz w:val="17"/>
                <w:szCs w:val="17"/>
                <w:highlight w:val="lightGray"/>
              </w:rPr>
              <w:tab/>
              <w:t>Lease income relating to variable lease payments not included in the measurement of the lease receivable.</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FEA6E2B"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F913505"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0ABF303"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2F9666AC"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34F4C460"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34B592C8" w14:textId="77777777" w:rsidR="001308B7" w:rsidRPr="008006DD" w:rsidRDefault="00FD1A55">
            <w:pPr>
              <w:pStyle w:val="StepL1"/>
              <w:rPr>
                <w:sz w:val="17"/>
                <w:szCs w:val="17"/>
                <w:highlight w:val="lightGray"/>
              </w:rPr>
            </w:pPr>
            <w:r w:rsidRPr="008006DD">
              <w:rPr>
                <w:sz w:val="17"/>
                <w:szCs w:val="17"/>
                <w:highlight w:val="lightGray"/>
              </w:rPr>
              <w:t>e.</w:t>
            </w:r>
            <w:r w:rsidRPr="008006DD">
              <w:rPr>
                <w:sz w:val="17"/>
                <w:szCs w:val="17"/>
                <w:highlight w:val="lightGray"/>
              </w:rPr>
              <w:tab/>
              <w:t>A lessor has disclosed in the notes the components of its aggregate net investment in sales</w:t>
            </w:r>
            <w:r w:rsidRPr="008006DD">
              <w:rPr>
                <w:sz w:val="17"/>
                <w:szCs w:val="17"/>
                <w:highlight w:val="lightGray"/>
              </w:rPr>
              <w:noBreakHyphen/>
              <w:t>type and direct financing leases (that is, the carrying amount of its lease receivables, its unguaranteed residual assets, and any deferred selling profit on direct financing leases). [FASB ASC 842</w:t>
            </w:r>
            <w:r w:rsidRPr="008006DD">
              <w:rPr>
                <w:sz w:val="17"/>
                <w:szCs w:val="17"/>
                <w:highlight w:val="lightGray"/>
              </w:rPr>
              <w:noBreakHyphen/>
              <w:t>30</w:t>
            </w:r>
            <w:r w:rsidRPr="008006DD">
              <w:rPr>
                <w:sz w:val="17"/>
                <w:szCs w:val="17"/>
                <w:highlight w:val="lightGray"/>
              </w:rPr>
              <w:noBreakHyphen/>
              <w:t>50</w:t>
            </w:r>
            <w:r w:rsidRPr="008006DD">
              <w:rPr>
                <w:sz w:val="17"/>
                <w:szCs w:val="17"/>
                <w:highlight w:val="lightGray"/>
              </w:rPr>
              <w:noBreakHyphen/>
              <w:t>6]</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4CCD4C7"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10BB321"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8E3D4DA"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47697D32"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68B5784B"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2D1E6F38" w14:textId="77777777" w:rsidR="001308B7" w:rsidRPr="008006DD" w:rsidRDefault="00FD1A55">
            <w:pPr>
              <w:pStyle w:val="StepL1"/>
              <w:rPr>
                <w:sz w:val="17"/>
                <w:szCs w:val="17"/>
                <w:highlight w:val="lightGray"/>
              </w:rPr>
            </w:pPr>
            <w:r w:rsidRPr="008006DD">
              <w:rPr>
                <w:sz w:val="17"/>
                <w:szCs w:val="17"/>
                <w:highlight w:val="lightGray"/>
              </w:rPr>
              <w:t>f.</w:t>
            </w:r>
            <w:r w:rsidRPr="008006DD">
              <w:rPr>
                <w:sz w:val="17"/>
                <w:szCs w:val="17"/>
                <w:highlight w:val="lightGray"/>
              </w:rPr>
              <w:tab/>
              <w:t xml:space="preserve">A lessor has disclosed information about how it manages its risk associated with the residual value of its leased assets. </w:t>
            </w:r>
            <w:proofErr w:type="gramStart"/>
            <w:r w:rsidRPr="008006DD">
              <w:rPr>
                <w:sz w:val="17"/>
                <w:szCs w:val="17"/>
                <w:highlight w:val="lightGray"/>
              </w:rPr>
              <w:t>In particular, a</w:t>
            </w:r>
            <w:proofErr w:type="gramEnd"/>
            <w:r w:rsidRPr="008006DD">
              <w:rPr>
                <w:sz w:val="17"/>
                <w:szCs w:val="17"/>
                <w:highlight w:val="lightGray"/>
              </w:rPr>
              <w:t xml:space="preserve"> lessor should disclose all of the following: [FASB ASC 842</w:t>
            </w:r>
            <w:r w:rsidRPr="008006DD">
              <w:rPr>
                <w:sz w:val="17"/>
                <w:szCs w:val="17"/>
                <w:highlight w:val="lightGray"/>
              </w:rPr>
              <w:noBreakHyphen/>
              <w:t>30</w:t>
            </w:r>
            <w:r w:rsidRPr="008006DD">
              <w:rPr>
                <w:sz w:val="17"/>
                <w:szCs w:val="17"/>
                <w:highlight w:val="lightGray"/>
              </w:rPr>
              <w:noBreakHyphen/>
              <w:t>50</w:t>
            </w:r>
            <w:r w:rsidRPr="008006DD">
              <w:rPr>
                <w:sz w:val="17"/>
                <w:szCs w:val="17"/>
                <w:highlight w:val="lightGray"/>
              </w:rPr>
              <w:noBreakHyphen/>
              <w:t>7]</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39D70BE"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9FAE1BE"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8B3231F"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4B5721B8"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6827A832"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4D4B708" w14:textId="77777777" w:rsidR="001308B7" w:rsidRPr="008006DD" w:rsidRDefault="00FD1A55">
            <w:pPr>
              <w:pStyle w:val="StepL2"/>
              <w:rPr>
                <w:sz w:val="17"/>
                <w:szCs w:val="17"/>
                <w:highlight w:val="lightGray"/>
              </w:rPr>
            </w:pPr>
            <w:r w:rsidRPr="008006DD">
              <w:rPr>
                <w:sz w:val="17"/>
                <w:szCs w:val="17"/>
                <w:highlight w:val="lightGray"/>
              </w:rPr>
              <w:t>(1)</w:t>
            </w:r>
            <w:r w:rsidRPr="008006DD">
              <w:rPr>
                <w:sz w:val="17"/>
                <w:szCs w:val="17"/>
                <w:highlight w:val="lightGray"/>
              </w:rPr>
              <w:tab/>
              <w:t>Its risk management strategy for residual assets.</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F7E62F5"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EA71B8E"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BD90C87"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70C246EB"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1C3B6ED3"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546C65B2" w14:textId="77777777" w:rsidR="001308B7" w:rsidRPr="008006DD" w:rsidRDefault="00FD1A55">
            <w:pPr>
              <w:pStyle w:val="StepL2"/>
              <w:rPr>
                <w:sz w:val="17"/>
                <w:szCs w:val="17"/>
                <w:highlight w:val="lightGray"/>
              </w:rPr>
            </w:pPr>
            <w:r w:rsidRPr="008006DD">
              <w:rPr>
                <w:sz w:val="17"/>
                <w:szCs w:val="17"/>
                <w:highlight w:val="lightGray"/>
              </w:rPr>
              <w:t>(2)</w:t>
            </w:r>
            <w:r w:rsidRPr="008006DD">
              <w:rPr>
                <w:sz w:val="17"/>
                <w:szCs w:val="17"/>
                <w:highlight w:val="lightGray"/>
              </w:rPr>
              <w:tab/>
              <w:t>The carrying amount of residual assets covered by residual value guarantees (excluding guarantees considered to be lease payments for the lessor, as described in FASB ASC 842</w:t>
            </w:r>
            <w:r w:rsidRPr="008006DD">
              <w:rPr>
                <w:sz w:val="17"/>
                <w:szCs w:val="17"/>
                <w:highlight w:val="lightGray"/>
              </w:rPr>
              <w:noBreakHyphen/>
              <w:t>30</w:t>
            </w:r>
            <w:r w:rsidRPr="008006DD">
              <w:rPr>
                <w:sz w:val="17"/>
                <w:szCs w:val="17"/>
                <w:highlight w:val="lightGray"/>
              </w:rPr>
              <w:noBreakHyphen/>
              <w:t>30</w:t>
            </w:r>
            <w:r w:rsidRPr="008006DD">
              <w:rPr>
                <w:sz w:val="17"/>
                <w:szCs w:val="17"/>
                <w:highlight w:val="lightGray"/>
              </w:rPr>
              <w:noBreakHyphen/>
              <w:t>1(a).</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D864E34"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4731A5A"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EC6B308"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7CF068F"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30BDDA9C"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2F174415" w14:textId="77777777" w:rsidR="001308B7" w:rsidRPr="008006DD" w:rsidRDefault="00FD1A55">
            <w:pPr>
              <w:pStyle w:val="StepL2"/>
              <w:rPr>
                <w:sz w:val="17"/>
                <w:szCs w:val="17"/>
                <w:highlight w:val="lightGray"/>
              </w:rPr>
            </w:pPr>
            <w:r w:rsidRPr="008006DD">
              <w:rPr>
                <w:sz w:val="17"/>
                <w:szCs w:val="17"/>
                <w:highlight w:val="lightGray"/>
              </w:rPr>
              <w:t>(3)</w:t>
            </w:r>
            <w:r w:rsidRPr="008006DD">
              <w:rPr>
                <w:sz w:val="17"/>
                <w:szCs w:val="17"/>
                <w:highlight w:val="lightGray"/>
              </w:rPr>
              <w:tab/>
              <w:t xml:space="preserve">Any other means by which the lessor reduces its residual asset risk (for example, buyback agreements or variable lease payments for use </w:t>
            </w:r>
            <w:proofErr w:type="gramStart"/>
            <w:r w:rsidRPr="008006DD">
              <w:rPr>
                <w:sz w:val="17"/>
                <w:szCs w:val="17"/>
                <w:highlight w:val="lightGray"/>
              </w:rPr>
              <w:t>in excess of</w:t>
            </w:r>
            <w:proofErr w:type="gramEnd"/>
            <w:r w:rsidRPr="008006DD">
              <w:rPr>
                <w:sz w:val="17"/>
                <w:szCs w:val="17"/>
                <w:highlight w:val="lightGray"/>
              </w:rPr>
              <w:t xml:space="preserve"> specified limits).</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A9BB2A5"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22135B0"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F15814C"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70E0AB7"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507E9C78"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7E785B20" w14:textId="77777777" w:rsidR="001308B7" w:rsidRPr="008006DD" w:rsidRDefault="00FD1A55">
            <w:pPr>
              <w:pStyle w:val="StepL1"/>
              <w:rPr>
                <w:sz w:val="17"/>
                <w:szCs w:val="17"/>
                <w:highlight w:val="lightGray"/>
              </w:rPr>
            </w:pPr>
            <w:r w:rsidRPr="008006DD">
              <w:rPr>
                <w:sz w:val="17"/>
                <w:szCs w:val="17"/>
                <w:highlight w:val="lightGray"/>
              </w:rPr>
              <w:t>g.</w:t>
            </w:r>
            <w:r w:rsidRPr="008006DD">
              <w:rPr>
                <w:sz w:val="17"/>
                <w:szCs w:val="17"/>
                <w:highlight w:val="lightGray"/>
              </w:rPr>
              <w:tab/>
              <w:t>A lessor has provided an explanation of significant changes in the balance of its unguaranteed residual assets and deferred selling profit on direct financing leases. [FASB ASC 842</w:t>
            </w:r>
            <w:r w:rsidRPr="008006DD">
              <w:rPr>
                <w:sz w:val="17"/>
                <w:szCs w:val="17"/>
                <w:highlight w:val="lightGray"/>
              </w:rPr>
              <w:noBreakHyphen/>
              <w:t>30</w:t>
            </w:r>
            <w:r w:rsidRPr="008006DD">
              <w:rPr>
                <w:sz w:val="17"/>
                <w:szCs w:val="17"/>
                <w:highlight w:val="lightGray"/>
              </w:rPr>
              <w:noBreakHyphen/>
              <w:t>50</w:t>
            </w:r>
            <w:r w:rsidRPr="008006DD">
              <w:rPr>
                <w:sz w:val="17"/>
                <w:szCs w:val="17"/>
                <w:highlight w:val="lightGray"/>
              </w:rPr>
              <w:noBreakHyphen/>
              <w:t>9]</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A4CCD43"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F6B803F"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A23C2DB"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48F740D2"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535D9080"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8ABBAB3" w14:textId="77777777" w:rsidR="001308B7" w:rsidRPr="008006DD" w:rsidRDefault="00FD1A55">
            <w:pPr>
              <w:pStyle w:val="StepL1"/>
              <w:rPr>
                <w:sz w:val="17"/>
                <w:szCs w:val="17"/>
                <w:highlight w:val="lightGray"/>
              </w:rPr>
            </w:pPr>
            <w:r w:rsidRPr="008006DD">
              <w:rPr>
                <w:sz w:val="17"/>
                <w:szCs w:val="17"/>
                <w:highlight w:val="lightGray"/>
              </w:rPr>
              <w:t>h.</w:t>
            </w:r>
            <w:r w:rsidRPr="008006DD">
              <w:rPr>
                <w:sz w:val="17"/>
                <w:szCs w:val="17"/>
                <w:highlight w:val="lightGray"/>
              </w:rPr>
              <w:tab/>
              <w:t>For sales</w:t>
            </w:r>
            <w:r w:rsidRPr="008006DD">
              <w:rPr>
                <w:sz w:val="17"/>
                <w:szCs w:val="17"/>
                <w:highlight w:val="lightGray"/>
              </w:rPr>
              <w:noBreakHyphen/>
              <w:t>type leases and direct financing leases, a lessor has disclosed a maturity analysis of its lease receivables, showing the undiscounted cash flows to be received on an annual basis for a minimum of each of the first five years and a total of the amounts for the remaining years. [FASB ASC 842</w:t>
            </w:r>
            <w:r w:rsidRPr="008006DD">
              <w:rPr>
                <w:sz w:val="17"/>
                <w:szCs w:val="17"/>
                <w:highlight w:val="lightGray"/>
              </w:rPr>
              <w:noBreakHyphen/>
              <w:t>30</w:t>
            </w:r>
            <w:r w:rsidRPr="008006DD">
              <w:rPr>
                <w:sz w:val="17"/>
                <w:szCs w:val="17"/>
                <w:highlight w:val="lightGray"/>
              </w:rPr>
              <w:noBreakHyphen/>
              <w:t>50</w:t>
            </w:r>
            <w:r w:rsidRPr="008006DD">
              <w:rPr>
                <w:sz w:val="17"/>
                <w:szCs w:val="17"/>
                <w:highlight w:val="lightGray"/>
              </w:rPr>
              <w:noBreakHyphen/>
              <w:t>10]</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F261A3B"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3C8FB90"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0678AA6"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6F3EB2C8"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16874FC7"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477D636E" w14:textId="77777777" w:rsidR="001308B7" w:rsidRPr="008006DD" w:rsidRDefault="00FD1A55">
            <w:pPr>
              <w:pStyle w:val="StepL1"/>
              <w:rPr>
                <w:sz w:val="17"/>
                <w:szCs w:val="17"/>
                <w:highlight w:val="lightGray"/>
              </w:rPr>
            </w:pPr>
            <w:proofErr w:type="spellStart"/>
            <w:r w:rsidRPr="008006DD">
              <w:rPr>
                <w:sz w:val="17"/>
                <w:szCs w:val="17"/>
                <w:highlight w:val="lightGray"/>
              </w:rPr>
              <w:t>i</w:t>
            </w:r>
            <w:proofErr w:type="spellEnd"/>
            <w:r w:rsidRPr="008006DD">
              <w:rPr>
                <w:sz w:val="17"/>
                <w:szCs w:val="17"/>
                <w:highlight w:val="lightGray"/>
              </w:rPr>
              <w:t>.</w:t>
            </w:r>
            <w:r w:rsidRPr="008006DD">
              <w:rPr>
                <w:sz w:val="17"/>
                <w:szCs w:val="17"/>
                <w:highlight w:val="lightGray"/>
              </w:rPr>
              <w:tab/>
              <w:t>For sales</w:t>
            </w:r>
            <w:r w:rsidRPr="008006DD">
              <w:rPr>
                <w:sz w:val="17"/>
                <w:szCs w:val="17"/>
                <w:highlight w:val="lightGray"/>
              </w:rPr>
              <w:noBreakHyphen/>
              <w:t>type leases and direct financing leases, a lessor has disclosed a reconciliation of the undiscounted cash flows to the lease receivables recognized in the balance sheet (or disclosed separately in the notes). [FASB ASC 842</w:t>
            </w:r>
            <w:r w:rsidRPr="008006DD">
              <w:rPr>
                <w:sz w:val="17"/>
                <w:szCs w:val="17"/>
                <w:highlight w:val="lightGray"/>
              </w:rPr>
              <w:noBreakHyphen/>
              <w:t>30</w:t>
            </w:r>
            <w:r w:rsidRPr="008006DD">
              <w:rPr>
                <w:sz w:val="17"/>
                <w:szCs w:val="17"/>
                <w:highlight w:val="lightGray"/>
              </w:rPr>
              <w:noBreakHyphen/>
              <w:t>50</w:t>
            </w:r>
            <w:r w:rsidRPr="008006DD">
              <w:rPr>
                <w:sz w:val="17"/>
                <w:szCs w:val="17"/>
                <w:highlight w:val="lightGray"/>
              </w:rPr>
              <w:noBreakHyphen/>
              <w:t>10]</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05C4023"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E155C00"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4774B4E"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1F90F157"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0E4F3FE9"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600C4F78" w14:textId="77777777" w:rsidR="001308B7" w:rsidRPr="00847274" w:rsidRDefault="00FD1A55">
            <w:pPr>
              <w:pStyle w:val="StepL1"/>
              <w:rPr>
                <w:sz w:val="17"/>
                <w:szCs w:val="17"/>
              </w:rPr>
            </w:pPr>
            <w:r w:rsidRPr="00847274">
              <w:rPr>
                <w:sz w:val="17"/>
                <w:szCs w:val="17"/>
              </w:rPr>
              <w:t>j.</w:t>
            </w:r>
            <w:r w:rsidRPr="00847274">
              <w:rPr>
                <w:sz w:val="17"/>
                <w:szCs w:val="17"/>
              </w:rPr>
              <w:tab/>
              <w:t xml:space="preserve">For operating leases, a lessor has disclosed a maturity analysis of lease payments, showing the undiscounted cash flows to be received on an annual basis for a minimum of each of the first five years and a total of the amounts for the remaining years. </w:t>
            </w:r>
            <w:r w:rsidRPr="008006DD">
              <w:rPr>
                <w:sz w:val="17"/>
                <w:szCs w:val="17"/>
                <w:highlight w:val="lightGray"/>
              </w:rPr>
              <w:t>(Note: A lessor must present that maturity analysis separately from the maturity analysis required for sales</w:t>
            </w:r>
            <w:r w:rsidRPr="008006DD">
              <w:rPr>
                <w:sz w:val="17"/>
                <w:szCs w:val="17"/>
                <w:highlight w:val="lightGray"/>
              </w:rPr>
              <w:noBreakHyphen/>
              <w:t>type leases and direct financing leases.)</w:t>
            </w:r>
            <w:r w:rsidRPr="00847274">
              <w:rPr>
                <w:sz w:val="17"/>
                <w:szCs w:val="17"/>
              </w:rPr>
              <w:t xml:space="preserve"> [FASB ASC 842</w:t>
            </w:r>
            <w:r w:rsidRPr="00847274">
              <w:rPr>
                <w:sz w:val="17"/>
                <w:szCs w:val="17"/>
              </w:rPr>
              <w:noBreakHyphen/>
              <w:t>30</w:t>
            </w:r>
            <w:r w:rsidRPr="00847274">
              <w:rPr>
                <w:sz w:val="17"/>
                <w:szCs w:val="17"/>
              </w:rPr>
              <w:noBreakHyphen/>
              <w:t>50</w:t>
            </w:r>
            <w:r w:rsidRPr="00847274">
              <w:rPr>
                <w:sz w:val="17"/>
                <w:szCs w:val="17"/>
              </w:rPr>
              <w:noBreakHyphen/>
              <w:t>12]</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351A80D"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EA8E56B"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0762CE3"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40A4D369"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323202F4"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1537C2E" w14:textId="77777777" w:rsidR="001308B7" w:rsidRPr="008006DD" w:rsidRDefault="00FD1A55">
            <w:pPr>
              <w:pStyle w:val="StepL1"/>
              <w:rPr>
                <w:sz w:val="17"/>
                <w:szCs w:val="17"/>
                <w:highlight w:val="lightGray"/>
              </w:rPr>
            </w:pPr>
            <w:r w:rsidRPr="008006DD">
              <w:rPr>
                <w:sz w:val="17"/>
                <w:szCs w:val="17"/>
                <w:highlight w:val="lightGray"/>
              </w:rPr>
              <w:t>k.</w:t>
            </w:r>
            <w:r w:rsidRPr="008006DD">
              <w:rPr>
                <w:sz w:val="17"/>
                <w:szCs w:val="17"/>
                <w:highlight w:val="lightGray"/>
              </w:rPr>
              <w:tab/>
              <w:t>A lessor has provided disclosures required by FASB ASC 360 on property, plant, and equipment separately for underlying assets under operating leases from owned assets. [FASB ASC 842</w:t>
            </w:r>
            <w:r w:rsidRPr="008006DD">
              <w:rPr>
                <w:sz w:val="17"/>
                <w:szCs w:val="17"/>
                <w:highlight w:val="lightGray"/>
              </w:rPr>
              <w:noBreakHyphen/>
              <w:t>30</w:t>
            </w:r>
            <w:r w:rsidRPr="008006DD">
              <w:rPr>
                <w:sz w:val="17"/>
                <w:szCs w:val="17"/>
                <w:highlight w:val="lightGray"/>
              </w:rPr>
              <w:noBreakHyphen/>
              <w:t>50</w:t>
            </w:r>
            <w:r w:rsidRPr="008006DD">
              <w:rPr>
                <w:sz w:val="17"/>
                <w:szCs w:val="17"/>
                <w:highlight w:val="lightGray"/>
              </w:rPr>
              <w:noBreakHyphen/>
              <w:t>12]</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ACF9C78"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9B2846F"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08F4BD2"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445CABA7"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171A5B50"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28A13278" w14:textId="1B72FFAC" w:rsidR="001308B7" w:rsidRPr="008006DD" w:rsidRDefault="00FD1A55">
            <w:pPr>
              <w:pStyle w:val="NoteS1"/>
              <w:rPr>
                <w:sz w:val="17"/>
                <w:szCs w:val="17"/>
                <w:highlight w:val="lightGray"/>
              </w:rPr>
            </w:pPr>
            <w:r w:rsidRPr="008006DD">
              <w:rPr>
                <w:sz w:val="17"/>
                <w:szCs w:val="17"/>
                <w:highlight w:val="lightGray"/>
              </w:rPr>
              <w:t>Note:</w:t>
            </w:r>
            <w:r w:rsidRPr="008006DD">
              <w:rPr>
                <w:sz w:val="17"/>
                <w:szCs w:val="17"/>
                <w:highlight w:val="lightGray"/>
              </w:rPr>
              <w:tab/>
              <w:t xml:space="preserve">The disclosures in item </w:t>
            </w:r>
            <w:proofErr w:type="spellStart"/>
            <w:r w:rsidRPr="008006DD">
              <w:rPr>
                <w:sz w:val="17"/>
                <w:szCs w:val="17"/>
                <w:highlight w:val="lightGray"/>
              </w:rPr>
              <w:t>l.</w:t>
            </w:r>
            <w:proofErr w:type="spellEnd"/>
            <w:r w:rsidRPr="008006DD">
              <w:rPr>
                <w:sz w:val="17"/>
                <w:szCs w:val="17"/>
                <w:highlight w:val="lightGray"/>
              </w:rPr>
              <w:t xml:space="preserve"> below are prescribed by ASU 2018</w:t>
            </w:r>
            <w:r w:rsidRPr="008006DD">
              <w:rPr>
                <w:sz w:val="17"/>
                <w:szCs w:val="17"/>
                <w:highlight w:val="lightGray"/>
              </w:rPr>
              <w:noBreakHyphen/>
              <w:t xml:space="preserve">20, </w:t>
            </w:r>
            <w:r w:rsidRPr="008006DD">
              <w:rPr>
                <w:i/>
                <w:iCs/>
                <w:sz w:val="17"/>
                <w:szCs w:val="17"/>
                <w:highlight w:val="lightGray"/>
              </w:rPr>
              <w:t>Leases (Topic 842): Narrow</w:t>
            </w:r>
            <w:r w:rsidRPr="008006DD">
              <w:rPr>
                <w:i/>
                <w:iCs/>
                <w:sz w:val="17"/>
                <w:szCs w:val="17"/>
                <w:highlight w:val="lightGray"/>
              </w:rPr>
              <w:noBreakHyphen/>
              <w:t>Scope Improvements for Lessors</w:t>
            </w:r>
            <w:r w:rsidRPr="008006DD">
              <w:rPr>
                <w:sz w:val="17"/>
                <w:szCs w:val="17"/>
                <w:highlight w:val="lightGray"/>
              </w:rPr>
              <w:t>. The amendments in ASU 2018</w:t>
            </w:r>
            <w:r w:rsidRPr="008006DD">
              <w:rPr>
                <w:sz w:val="17"/>
                <w:szCs w:val="17"/>
                <w:highlight w:val="lightGray"/>
              </w:rPr>
              <w:noBreakHyphen/>
              <w:t>20 affect the amendments in ASU 2016</w:t>
            </w:r>
            <w:r w:rsidRPr="008006DD">
              <w:rPr>
                <w:sz w:val="17"/>
                <w:szCs w:val="17"/>
                <w:highlight w:val="lightGray"/>
              </w:rPr>
              <w:noBreakHyphen/>
              <w:t>02. The effective date and transition requirements for entities that have not adopted ASC 842 before the issuance of ASU 2018</w:t>
            </w:r>
            <w:r w:rsidRPr="008006DD">
              <w:rPr>
                <w:sz w:val="17"/>
                <w:szCs w:val="17"/>
                <w:highlight w:val="lightGray"/>
              </w:rPr>
              <w:noBreakHyphen/>
              <w:t>20 are the same as the effective date and transition requirements in ASU 2016</w:t>
            </w:r>
            <w:r w:rsidRPr="008006DD">
              <w:rPr>
                <w:sz w:val="17"/>
                <w:szCs w:val="17"/>
                <w:highlight w:val="lightGray"/>
              </w:rPr>
              <w:noBreakHyphen/>
              <w:t>02 (for example, January 1, 2019, for calendar</w:t>
            </w:r>
            <w:r w:rsidRPr="008006DD">
              <w:rPr>
                <w:sz w:val="17"/>
                <w:szCs w:val="17"/>
                <w:highlight w:val="lightGray"/>
              </w:rPr>
              <w:noBreakHyphen/>
              <w:t>year</w:t>
            </w:r>
            <w:r w:rsidRPr="008006DD">
              <w:rPr>
                <w:sz w:val="17"/>
                <w:szCs w:val="17"/>
                <w:highlight w:val="lightGray"/>
              </w:rPr>
              <w:noBreakHyphen/>
              <w:t>end public business entities).</w:t>
            </w:r>
          </w:p>
          <w:p w14:paraId="4B19E8CE" w14:textId="77777777" w:rsidR="001308B7" w:rsidRPr="008006DD" w:rsidRDefault="001308B7">
            <w:pPr>
              <w:pStyle w:val="NoteS1"/>
              <w:tabs>
                <w:tab w:val="clear" w:pos="576"/>
              </w:tabs>
              <w:rPr>
                <w:sz w:val="17"/>
                <w:szCs w:val="17"/>
                <w:highlight w:val="lightGray"/>
              </w:rPr>
            </w:pPr>
          </w:p>
          <w:p w14:paraId="3C04FE0E" w14:textId="77777777" w:rsidR="001308B7" w:rsidRPr="008006DD" w:rsidRDefault="00FD1A55">
            <w:pPr>
              <w:pStyle w:val="NoteS1"/>
              <w:rPr>
                <w:sz w:val="17"/>
                <w:szCs w:val="17"/>
                <w:highlight w:val="lightGray"/>
              </w:rPr>
            </w:pPr>
            <w:r w:rsidRPr="008006DD">
              <w:rPr>
                <w:sz w:val="17"/>
                <w:szCs w:val="17"/>
                <w:highlight w:val="lightGray"/>
              </w:rPr>
              <w:tab/>
              <w:t>For entities that have adopted ASC 842 before the issuance ASU 2018</w:t>
            </w:r>
            <w:r w:rsidRPr="008006DD">
              <w:rPr>
                <w:sz w:val="17"/>
                <w:szCs w:val="17"/>
                <w:highlight w:val="lightGray"/>
              </w:rPr>
              <w:noBreakHyphen/>
              <w:t xml:space="preserve">20, the entity should apply the </w:t>
            </w:r>
            <w:r w:rsidRPr="008006DD">
              <w:rPr>
                <w:sz w:val="17"/>
                <w:szCs w:val="17"/>
                <w:highlight w:val="lightGray"/>
              </w:rPr>
              <w:lastRenderedPageBreak/>
              <w:t>amendments at the original effective date of ASC 842 for the entity. Alternatively, the entity has the option to apply the amendments in either the first reporting period ending after the issuance of ASU 2018</w:t>
            </w:r>
            <w:r w:rsidRPr="008006DD">
              <w:rPr>
                <w:sz w:val="17"/>
                <w:szCs w:val="17"/>
                <w:highlight w:val="lightGray"/>
              </w:rPr>
              <w:noBreakHyphen/>
              <w:t>20 (for example, December 31, 2018) or in the first reporting period beginning after the issuance of ASU 2018</w:t>
            </w:r>
            <w:r w:rsidRPr="008006DD">
              <w:rPr>
                <w:sz w:val="17"/>
                <w:szCs w:val="17"/>
                <w:highlight w:val="lightGray"/>
              </w:rPr>
              <w:noBreakHyphen/>
              <w:t>20 (for example, January 1, 2019). [FASB ASC 842</w:t>
            </w:r>
            <w:r w:rsidRPr="008006DD">
              <w:rPr>
                <w:sz w:val="17"/>
                <w:szCs w:val="17"/>
                <w:highlight w:val="lightGray"/>
              </w:rPr>
              <w:noBreakHyphen/>
              <w:t>10</w:t>
            </w:r>
            <w:r w:rsidRPr="008006DD">
              <w:rPr>
                <w:sz w:val="17"/>
                <w:szCs w:val="17"/>
                <w:highlight w:val="lightGray"/>
              </w:rPr>
              <w:noBreakHyphen/>
              <w:t>65</w:t>
            </w:r>
            <w:r w:rsidRPr="008006DD">
              <w:rPr>
                <w:sz w:val="17"/>
                <w:szCs w:val="17"/>
                <w:highlight w:val="lightGray"/>
              </w:rPr>
              <w:noBreakHyphen/>
              <w:t>3]</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693230C" w14:textId="77777777" w:rsidR="001308B7" w:rsidRPr="00847274" w:rsidRDefault="00FD1A55" w:rsidP="00847274">
            <w:pPr>
              <w:jc w:val="center"/>
              <w:rPr>
                <w:sz w:val="17"/>
                <w:szCs w:val="17"/>
              </w:rPr>
            </w:pPr>
            <w:r w:rsidRPr="00847274">
              <w:rPr>
                <w:sz w:val="17"/>
                <w:szCs w:val="17"/>
              </w:rPr>
              <w:lastRenderedPageBreak/>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5B45388"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1F56FE2"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5FD20518"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3A44C22D"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692DCD9F" w14:textId="77777777" w:rsidR="001308B7" w:rsidRPr="008006DD" w:rsidRDefault="00FD1A55">
            <w:pPr>
              <w:pStyle w:val="StepL1"/>
              <w:rPr>
                <w:sz w:val="17"/>
                <w:szCs w:val="17"/>
                <w:highlight w:val="lightGray"/>
              </w:rPr>
            </w:pPr>
            <w:proofErr w:type="spellStart"/>
            <w:r w:rsidRPr="008006DD">
              <w:rPr>
                <w:sz w:val="17"/>
                <w:szCs w:val="17"/>
                <w:highlight w:val="lightGray"/>
              </w:rPr>
              <w:t>l.</w:t>
            </w:r>
            <w:proofErr w:type="spellEnd"/>
            <w:r w:rsidRPr="008006DD">
              <w:rPr>
                <w:sz w:val="17"/>
                <w:szCs w:val="17"/>
                <w:highlight w:val="lightGray"/>
              </w:rPr>
              <w:tab/>
              <w:t>A lessor that makes the accounting policy election in ASC 842</w:t>
            </w:r>
            <w:r w:rsidRPr="008006DD">
              <w:rPr>
                <w:sz w:val="17"/>
                <w:szCs w:val="17"/>
                <w:highlight w:val="lightGray"/>
              </w:rPr>
              <w:noBreakHyphen/>
              <w:t>10</w:t>
            </w:r>
            <w:r w:rsidRPr="008006DD">
              <w:rPr>
                <w:sz w:val="17"/>
                <w:szCs w:val="17"/>
                <w:highlight w:val="lightGray"/>
              </w:rPr>
              <w:noBreakHyphen/>
              <w:t>15</w:t>
            </w:r>
            <w:r w:rsidRPr="008006DD">
              <w:rPr>
                <w:sz w:val="17"/>
                <w:szCs w:val="17"/>
                <w:highlight w:val="lightGray"/>
              </w:rPr>
              <w:noBreakHyphen/>
              <w:t>39A (i.e., to exclude from the consideration in the contract and from variable payments not included in the consideration in the contract all taxes assessed by a governmental authority that are both imposed on and concurrent with a specific lease revenue</w:t>
            </w:r>
            <w:r w:rsidRPr="008006DD">
              <w:rPr>
                <w:sz w:val="17"/>
                <w:szCs w:val="17"/>
                <w:highlight w:val="lightGray"/>
              </w:rPr>
              <w:noBreakHyphen/>
              <w:t>producing transaction and collected by the lessor from a lessee (for example, sales, use, value added, and some excise taxes)) has disclosed its accounting policy election and complied with the disclosure requirements in FASB ASC 235</w:t>
            </w:r>
            <w:r w:rsidRPr="008006DD">
              <w:rPr>
                <w:sz w:val="17"/>
                <w:szCs w:val="17"/>
                <w:highlight w:val="lightGray"/>
              </w:rPr>
              <w:noBreakHyphen/>
              <w:t>10</w:t>
            </w:r>
            <w:r w:rsidRPr="008006DD">
              <w:rPr>
                <w:sz w:val="17"/>
                <w:szCs w:val="17"/>
                <w:highlight w:val="lightGray"/>
              </w:rPr>
              <w:noBreakHyphen/>
              <w:t>50</w:t>
            </w:r>
            <w:r w:rsidRPr="008006DD">
              <w:rPr>
                <w:sz w:val="17"/>
                <w:szCs w:val="17"/>
                <w:highlight w:val="lightGray"/>
              </w:rPr>
              <w:noBreakHyphen/>
              <w:t>1 through 50</w:t>
            </w:r>
            <w:r w:rsidRPr="008006DD">
              <w:rPr>
                <w:sz w:val="17"/>
                <w:szCs w:val="17"/>
                <w:highlight w:val="lightGray"/>
              </w:rPr>
              <w:noBreakHyphen/>
              <w:t>6. (See Section B.9, “Notes to Financial Statements”) [FASB ASC 842</w:t>
            </w:r>
            <w:r w:rsidRPr="008006DD">
              <w:rPr>
                <w:sz w:val="17"/>
                <w:szCs w:val="17"/>
                <w:highlight w:val="lightGray"/>
              </w:rPr>
              <w:noBreakHyphen/>
              <w:t>30</w:t>
            </w:r>
            <w:r w:rsidRPr="008006DD">
              <w:rPr>
                <w:sz w:val="17"/>
                <w:szCs w:val="17"/>
                <w:highlight w:val="lightGray"/>
              </w:rPr>
              <w:noBreakHyphen/>
              <w:t>50</w:t>
            </w:r>
            <w:r w:rsidRPr="008006DD">
              <w:rPr>
                <w:sz w:val="17"/>
                <w:szCs w:val="17"/>
                <w:highlight w:val="lightGray"/>
              </w:rPr>
              <w:noBreakHyphen/>
              <w:t xml:space="preserve">14]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D364A7E"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6D495AC"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47EAF6A"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6B1C5DBB"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3065FE2A"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7AD9F9E8" w14:textId="77777777" w:rsidR="001308B7" w:rsidRPr="008006DD" w:rsidRDefault="00FD1A55">
            <w:pPr>
              <w:pStyle w:val="StepL1"/>
              <w:rPr>
                <w:sz w:val="17"/>
                <w:szCs w:val="17"/>
                <w:highlight w:val="lightGray"/>
              </w:rPr>
            </w:pPr>
            <w:r w:rsidRPr="008006DD">
              <w:rPr>
                <w:sz w:val="17"/>
                <w:szCs w:val="17"/>
                <w:highlight w:val="lightGray"/>
              </w:rPr>
              <w:t>m.</w:t>
            </w:r>
            <w:r w:rsidRPr="008006DD">
              <w:rPr>
                <w:sz w:val="17"/>
                <w:szCs w:val="17"/>
                <w:highlight w:val="lightGray"/>
              </w:rPr>
              <w:tab/>
              <w:t>If leveraged leasing is a significant part of the lessor ’s business activities in terms of revenue, net income, or assets, the components of the net investment balance in leveraged leases as set forth in FASB ASC 842</w:t>
            </w:r>
            <w:r w:rsidRPr="008006DD">
              <w:rPr>
                <w:sz w:val="17"/>
                <w:szCs w:val="17"/>
                <w:highlight w:val="lightGray"/>
              </w:rPr>
              <w:noBreakHyphen/>
              <w:t>50</w:t>
            </w:r>
            <w:r w:rsidRPr="008006DD">
              <w:rPr>
                <w:sz w:val="17"/>
                <w:szCs w:val="17"/>
                <w:highlight w:val="lightGray"/>
              </w:rPr>
              <w:noBreakHyphen/>
              <w:t>25</w:t>
            </w:r>
            <w:r w:rsidRPr="008006DD">
              <w:rPr>
                <w:sz w:val="17"/>
                <w:szCs w:val="17"/>
                <w:highlight w:val="lightGray"/>
              </w:rPr>
              <w:noBreakHyphen/>
              <w:t>1 have been disclosed in the notes to financial statements. [FASB ASC 842</w:t>
            </w:r>
            <w:r w:rsidRPr="008006DD">
              <w:rPr>
                <w:sz w:val="17"/>
                <w:szCs w:val="17"/>
                <w:highlight w:val="lightGray"/>
              </w:rPr>
              <w:noBreakHyphen/>
              <w:t>50</w:t>
            </w:r>
            <w:r w:rsidRPr="008006DD">
              <w:rPr>
                <w:sz w:val="17"/>
                <w:szCs w:val="17"/>
                <w:highlight w:val="lightGray"/>
              </w:rPr>
              <w:noBreakHyphen/>
              <w:t>50</w:t>
            </w:r>
            <w:r w:rsidRPr="008006DD">
              <w:rPr>
                <w:sz w:val="17"/>
                <w:szCs w:val="17"/>
                <w:highlight w:val="lightGray"/>
              </w:rPr>
              <w:noBreakHyphen/>
              <w:t>1]</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7553704"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B2C4023"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BA55496"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00AAB81E"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5EB071A0"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2663193" w14:textId="77777777" w:rsidR="001308B7" w:rsidRPr="008006DD" w:rsidRDefault="00FD1A55">
            <w:pPr>
              <w:pStyle w:val="NoteS1"/>
              <w:rPr>
                <w:sz w:val="17"/>
                <w:szCs w:val="17"/>
                <w:highlight w:val="lightGray"/>
              </w:rPr>
            </w:pPr>
            <w:r w:rsidRPr="008006DD">
              <w:rPr>
                <w:sz w:val="17"/>
                <w:szCs w:val="17"/>
                <w:highlight w:val="lightGray"/>
              </w:rPr>
              <w:t>Note:</w:t>
            </w:r>
            <w:r w:rsidRPr="008006DD">
              <w:rPr>
                <w:sz w:val="17"/>
                <w:szCs w:val="17"/>
                <w:highlight w:val="lightGray"/>
              </w:rPr>
              <w:tab/>
            </w:r>
            <w:commentRangeStart w:id="4"/>
            <w:r w:rsidRPr="008006DD">
              <w:rPr>
                <w:sz w:val="17"/>
                <w:szCs w:val="17"/>
                <w:highlight w:val="lightGray"/>
              </w:rPr>
              <w:t>Upon adoption of ASU 2016</w:t>
            </w:r>
            <w:r w:rsidRPr="008006DD">
              <w:rPr>
                <w:sz w:val="17"/>
                <w:szCs w:val="17"/>
                <w:highlight w:val="lightGray"/>
              </w:rPr>
              <w:noBreakHyphen/>
              <w:t xml:space="preserve">13, Financial Instruments Credit Losses (Topic 326): Measurement of Credit Losses on Financial Instruments, the disclosures in item n. below will be superseded. </w:t>
            </w:r>
            <w:commentRangeEnd w:id="4"/>
            <w:r w:rsidR="009B6005" w:rsidRPr="008006DD">
              <w:rPr>
                <w:rStyle w:val="CommentReference"/>
                <w:highlight w:val="lightGray"/>
              </w:rPr>
              <w:commentReference w:id="4"/>
            </w:r>
          </w:p>
          <w:p w14:paraId="75889A88" w14:textId="77777777" w:rsidR="001308B7" w:rsidRPr="008006DD" w:rsidRDefault="001308B7">
            <w:pPr>
              <w:pStyle w:val="NoteS1"/>
              <w:tabs>
                <w:tab w:val="clear" w:pos="576"/>
              </w:tabs>
              <w:rPr>
                <w:sz w:val="17"/>
                <w:szCs w:val="17"/>
                <w:highlight w:val="lightGray"/>
              </w:rPr>
            </w:pPr>
          </w:p>
          <w:p w14:paraId="5B421FF4" w14:textId="2C3769B9" w:rsidR="001308B7" w:rsidRPr="008006DD" w:rsidRDefault="00FD1A55" w:rsidP="009B6005">
            <w:pPr>
              <w:pStyle w:val="NoteS1"/>
              <w:rPr>
                <w:sz w:val="17"/>
                <w:szCs w:val="17"/>
                <w:highlight w:val="lightGray"/>
              </w:rPr>
            </w:pPr>
            <w:r w:rsidRPr="008006DD">
              <w:rPr>
                <w:sz w:val="17"/>
                <w:szCs w:val="17"/>
                <w:highlight w:val="lightGray"/>
              </w:rPr>
              <w:tab/>
              <w:t xml:space="preserve">For public business entities that meet the definition of an SEC filer, excluding entities eligible to be smaller reporting companies as defined by the SEC, the ASU is effective for fiscal years beginning after December 15, 2019, including interim periods within those fiscal years. </w:t>
            </w:r>
            <w:r w:rsidRPr="008006DD">
              <w:rPr>
                <w:sz w:val="17"/>
                <w:szCs w:val="17"/>
                <w:highlight w:val="lightGray"/>
                <w:u w:val="single"/>
              </w:rPr>
              <w:t>For all other entities, the ASU is effective for fiscal years beginning after December 15, 2022, and interim periods within those fiscal years.</w:t>
            </w:r>
            <w:r w:rsidRPr="008006DD">
              <w:rPr>
                <w:sz w:val="17"/>
                <w:szCs w:val="17"/>
                <w:highlight w:val="lightGray"/>
              </w:rPr>
              <w:t xml:space="preserve"> [FASB ASC 326</w:t>
            </w:r>
            <w:r w:rsidRPr="008006DD">
              <w:rPr>
                <w:sz w:val="17"/>
                <w:szCs w:val="17"/>
                <w:highlight w:val="lightGray"/>
              </w:rPr>
              <w:noBreakHyphen/>
              <w:t>10</w:t>
            </w:r>
            <w:r w:rsidRPr="008006DD">
              <w:rPr>
                <w:sz w:val="17"/>
                <w:szCs w:val="17"/>
                <w:highlight w:val="lightGray"/>
              </w:rPr>
              <w:noBreakHyphen/>
              <w:t>65</w:t>
            </w:r>
            <w:r w:rsidRPr="008006DD">
              <w:rPr>
                <w:sz w:val="17"/>
                <w:szCs w:val="17"/>
                <w:highlight w:val="lightGray"/>
              </w:rPr>
              <w:noBreakHyphen/>
              <w:t>1]</w:t>
            </w:r>
            <w:r w:rsidR="009B6005" w:rsidRPr="008006DD">
              <w:rPr>
                <w:sz w:val="17"/>
                <w:szCs w:val="17"/>
                <w:highlight w:val="lightGray"/>
              </w:rPr>
              <w:t>.</w:t>
            </w:r>
            <w:r w:rsidRPr="008006DD">
              <w:rPr>
                <w:sz w:val="17"/>
                <w:szCs w:val="17"/>
                <w:highlight w:val="lightGray"/>
              </w:rPr>
              <w:t xml:space="preserve"> Upon adoption of ASU 2016</w:t>
            </w:r>
            <w:r w:rsidRPr="008006DD">
              <w:rPr>
                <w:sz w:val="17"/>
                <w:szCs w:val="17"/>
                <w:highlight w:val="lightGray"/>
              </w:rPr>
              <w:noBreakHyphen/>
              <w:t>13, the presentation and disclosure requirements in o. below should be followed.</w:t>
            </w: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12D0AED5" w14:textId="77777777" w:rsidR="001308B7" w:rsidRPr="00847274" w:rsidRDefault="001308B7" w:rsidP="00847274">
            <w:pPr>
              <w:spacing w:before="0"/>
              <w:jc w:val="center"/>
              <w:rPr>
                <w:sz w:val="17"/>
                <w:szCs w:val="17"/>
              </w:rPr>
            </w:pPr>
          </w:p>
        </w:tc>
        <w:tc>
          <w:tcPr>
            <w:tcW w:w="540" w:type="dxa"/>
            <w:tcBorders>
              <w:top w:val="single" w:sz="4" w:space="0" w:color="000000"/>
              <w:left w:val="single" w:sz="4" w:space="0" w:color="000000"/>
              <w:bottom w:val="single" w:sz="4" w:space="0" w:color="000000"/>
              <w:right w:val="single" w:sz="4" w:space="0" w:color="000000"/>
            </w:tcBorders>
            <w:tcMar>
              <w:right w:w="72" w:type="dxa"/>
            </w:tcMar>
          </w:tcPr>
          <w:p w14:paraId="6ACFD706" w14:textId="77777777" w:rsidR="001308B7" w:rsidRPr="00847274" w:rsidRDefault="001308B7" w:rsidP="00847274">
            <w:pPr>
              <w:spacing w:before="0"/>
              <w:jc w:val="center"/>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4279037B" w14:textId="77777777" w:rsidR="001308B7" w:rsidRPr="00847274" w:rsidRDefault="001308B7" w:rsidP="00847274">
            <w:pPr>
              <w:spacing w:before="0"/>
              <w:jc w:val="center"/>
              <w:rPr>
                <w:sz w:val="17"/>
                <w:szCs w:val="17"/>
              </w:rPr>
            </w:pPr>
          </w:p>
        </w:tc>
        <w:tc>
          <w:tcPr>
            <w:tcW w:w="3240" w:type="dxa"/>
            <w:gridSpan w:val="2"/>
            <w:tcBorders>
              <w:top w:val="single" w:sz="4" w:space="0" w:color="000000"/>
              <w:left w:val="single" w:sz="4" w:space="0" w:color="000000"/>
              <w:bottom w:val="single" w:sz="4" w:space="0" w:color="000000"/>
            </w:tcBorders>
            <w:tcMar>
              <w:right w:w="288" w:type="dxa"/>
            </w:tcMar>
          </w:tcPr>
          <w:p w14:paraId="37875ABA" w14:textId="77777777" w:rsidR="001308B7" w:rsidRPr="00847274" w:rsidRDefault="001308B7" w:rsidP="00847274">
            <w:pPr>
              <w:spacing w:before="0"/>
              <w:jc w:val="both"/>
              <w:rPr>
                <w:sz w:val="17"/>
                <w:szCs w:val="17"/>
              </w:rPr>
            </w:pPr>
          </w:p>
        </w:tc>
      </w:tr>
      <w:tr w:rsidR="001308B7" w:rsidRPr="00847274" w14:paraId="239A2252"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32040215" w14:textId="77777777" w:rsidR="001308B7" w:rsidRPr="008006DD" w:rsidRDefault="00FD1A55">
            <w:pPr>
              <w:pStyle w:val="StepL1"/>
              <w:rPr>
                <w:sz w:val="17"/>
                <w:szCs w:val="17"/>
                <w:highlight w:val="lightGray"/>
              </w:rPr>
            </w:pPr>
            <w:r w:rsidRPr="008006DD">
              <w:rPr>
                <w:sz w:val="17"/>
                <w:szCs w:val="17"/>
                <w:highlight w:val="lightGray"/>
              </w:rPr>
              <w:t>n.</w:t>
            </w:r>
            <w:r w:rsidRPr="008006DD">
              <w:rPr>
                <w:sz w:val="17"/>
                <w:szCs w:val="17"/>
                <w:highlight w:val="lightGray"/>
              </w:rPr>
              <w:tab/>
              <w:t>For guidance on disclosures about financing receivables, which include receivables relating to a lessor’s rights to payments from leveraged leases, see the guidance beginning in FASB ASC 310</w:t>
            </w:r>
            <w:r w:rsidRPr="008006DD">
              <w:rPr>
                <w:sz w:val="17"/>
                <w:szCs w:val="17"/>
                <w:highlight w:val="lightGray"/>
              </w:rPr>
              <w:noBreakHyphen/>
              <w:t>10</w:t>
            </w:r>
            <w:r w:rsidRPr="008006DD">
              <w:rPr>
                <w:sz w:val="17"/>
                <w:szCs w:val="17"/>
                <w:highlight w:val="lightGray"/>
              </w:rPr>
              <w:noBreakHyphen/>
              <w:t>50</w:t>
            </w:r>
            <w:r w:rsidRPr="008006DD">
              <w:rPr>
                <w:sz w:val="17"/>
                <w:szCs w:val="17"/>
                <w:highlight w:val="lightGray"/>
              </w:rPr>
              <w:noBreakHyphen/>
              <w:t>5A, 310</w:t>
            </w:r>
            <w:r w:rsidRPr="008006DD">
              <w:rPr>
                <w:sz w:val="17"/>
                <w:szCs w:val="17"/>
                <w:highlight w:val="lightGray"/>
              </w:rPr>
              <w:noBreakHyphen/>
              <w:t>10</w:t>
            </w:r>
            <w:r w:rsidRPr="008006DD">
              <w:rPr>
                <w:sz w:val="17"/>
                <w:szCs w:val="17"/>
                <w:highlight w:val="lightGray"/>
              </w:rPr>
              <w:noBreakHyphen/>
              <w:t>50</w:t>
            </w:r>
            <w:r w:rsidRPr="008006DD">
              <w:rPr>
                <w:sz w:val="17"/>
                <w:szCs w:val="17"/>
                <w:highlight w:val="lightGray"/>
              </w:rPr>
              <w:noBreakHyphen/>
              <w:t>27, and 310</w:t>
            </w:r>
            <w:r w:rsidRPr="008006DD">
              <w:rPr>
                <w:sz w:val="17"/>
                <w:szCs w:val="17"/>
                <w:highlight w:val="lightGray"/>
              </w:rPr>
              <w:noBreakHyphen/>
              <w:t>10</w:t>
            </w:r>
            <w:r w:rsidRPr="008006DD">
              <w:rPr>
                <w:sz w:val="17"/>
                <w:szCs w:val="17"/>
                <w:highlight w:val="lightGray"/>
              </w:rPr>
              <w:noBreakHyphen/>
              <w:t>50</w:t>
            </w:r>
            <w:r w:rsidRPr="008006DD">
              <w:rPr>
                <w:sz w:val="17"/>
                <w:szCs w:val="17"/>
                <w:highlight w:val="lightGray"/>
              </w:rPr>
              <w:noBreakHyphen/>
              <w:t>31. (See section C.2. Receivables or Loans) [FASB ASC 842</w:t>
            </w:r>
            <w:r w:rsidRPr="008006DD">
              <w:rPr>
                <w:sz w:val="17"/>
                <w:szCs w:val="17"/>
                <w:highlight w:val="lightGray"/>
              </w:rPr>
              <w:noBreakHyphen/>
              <w:t>50</w:t>
            </w:r>
            <w:r w:rsidRPr="008006DD">
              <w:rPr>
                <w:sz w:val="17"/>
                <w:szCs w:val="17"/>
                <w:highlight w:val="lightGray"/>
              </w:rPr>
              <w:noBreakHyphen/>
              <w:t>50</w:t>
            </w:r>
            <w:r w:rsidRPr="008006DD">
              <w:rPr>
                <w:sz w:val="17"/>
                <w:szCs w:val="17"/>
                <w:highlight w:val="lightGray"/>
              </w:rPr>
              <w:noBreakHyphen/>
              <w:t>2]</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ED0BC3D"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8D25D7C"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959120D"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9163272"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2E3CFE9A"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4A3E6AAE" w14:textId="77777777" w:rsidR="001308B7" w:rsidRPr="008006DD" w:rsidRDefault="00FD1A55">
            <w:pPr>
              <w:pStyle w:val="NoteS1"/>
              <w:rPr>
                <w:sz w:val="17"/>
                <w:szCs w:val="17"/>
                <w:highlight w:val="lightGray"/>
              </w:rPr>
            </w:pPr>
            <w:r w:rsidRPr="008006DD">
              <w:rPr>
                <w:sz w:val="17"/>
                <w:szCs w:val="17"/>
                <w:highlight w:val="lightGray"/>
              </w:rPr>
              <w:t>Note:</w:t>
            </w:r>
            <w:r w:rsidRPr="008006DD">
              <w:rPr>
                <w:sz w:val="17"/>
                <w:szCs w:val="17"/>
                <w:highlight w:val="lightGray"/>
              </w:rPr>
              <w:tab/>
              <w:t>The disclosures in item o. below are prescribed by ASU 2016</w:t>
            </w:r>
            <w:r w:rsidRPr="008006DD">
              <w:rPr>
                <w:sz w:val="17"/>
                <w:szCs w:val="17"/>
                <w:highlight w:val="lightGray"/>
              </w:rPr>
              <w:noBreakHyphen/>
              <w:t xml:space="preserve">13, Financial Instruments Credit Losses (Topic 326): Measurement of Credit Losses on Financial Instruments. </w:t>
            </w:r>
          </w:p>
          <w:p w14:paraId="578F6A8E" w14:textId="77777777" w:rsidR="001308B7" w:rsidRPr="008006DD" w:rsidRDefault="001308B7">
            <w:pPr>
              <w:pStyle w:val="NoteS1"/>
              <w:tabs>
                <w:tab w:val="clear" w:pos="576"/>
              </w:tabs>
              <w:rPr>
                <w:sz w:val="17"/>
                <w:szCs w:val="17"/>
                <w:highlight w:val="lightGray"/>
              </w:rPr>
            </w:pPr>
          </w:p>
          <w:p w14:paraId="33F79F28" w14:textId="77777777" w:rsidR="001308B7" w:rsidRPr="008006DD" w:rsidRDefault="00FD1A55">
            <w:pPr>
              <w:pStyle w:val="NoteS1"/>
              <w:rPr>
                <w:sz w:val="17"/>
                <w:szCs w:val="17"/>
                <w:highlight w:val="lightGray"/>
              </w:rPr>
            </w:pPr>
            <w:r w:rsidRPr="008006DD">
              <w:rPr>
                <w:sz w:val="17"/>
                <w:szCs w:val="17"/>
                <w:highlight w:val="lightGray"/>
              </w:rPr>
              <w:tab/>
              <w:t>For public business entities that meet the definition of an SEC filer, excluding entities eligible to be smaller reporting companies as defined by the SEC, the ASU is effective for fiscal years beginning after December 15, 2019, including interim periods within those fiscal years. For all other entities, the ASU is effective for fiscal years beginning after December 15, 2022, and interim periods within those fiscal years. [FASB ASC 326</w:t>
            </w:r>
            <w:r w:rsidRPr="008006DD">
              <w:rPr>
                <w:sz w:val="17"/>
                <w:szCs w:val="17"/>
                <w:highlight w:val="lightGray"/>
              </w:rPr>
              <w:noBreakHyphen/>
              <w:t>10</w:t>
            </w:r>
            <w:r w:rsidRPr="008006DD">
              <w:rPr>
                <w:sz w:val="17"/>
                <w:szCs w:val="17"/>
                <w:highlight w:val="lightGray"/>
              </w:rPr>
              <w:noBreakHyphen/>
              <w:t>65</w:t>
            </w:r>
            <w:r w:rsidRPr="008006DD">
              <w:rPr>
                <w:sz w:val="17"/>
                <w:szCs w:val="17"/>
                <w:highlight w:val="lightGray"/>
              </w:rPr>
              <w:noBreakHyphen/>
              <w:t>1]</w:t>
            </w:r>
          </w:p>
          <w:p w14:paraId="3DA185A4" w14:textId="77777777" w:rsidR="001308B7" w:rsidRPr="008006DD" w:rsidRDefault="001308B7">
            <w:pPr>
              <w:pStyle w:val="NoteS1"/>
              <w:tabs>
                <w:tab w:val="clear" w:pos="576"/>
              </w:tabs>
              <w:rPr>
                <w:sz w:val="17"/>
                <w:szCs w:val="17"/>
                <w:highlight w:val="lightGray"/>
              </w:rPr>
            </w:pPr>
          </w:p>
          <w:p w14:paraId="7890C2AF" w14:textId="77777777" w:rsidR="001308B7" w:rsidRPr="008006DD" w:rsidRDefault="00FD1A55">
            <w:pPr>
              <w:pStyle w:val="NoteS1"/>
              <w:rPr>
                <w:sz w:val="17"/>
                <w:szCs w:val="17"/>
                <w:highlight w:val="lightGray"/>
              </w:rPr>
            </w:pPr>
            <w:r w:rsidRPr="008006DD">
              <w:rPr>
                <w:sz w:val="17"/>
                <w:szCs w:val="17"/>
                <w:highlight w:val="lightGray"/>
              </w:rPr>
              <w:tab/>
              <w:t>The Coronavirus Aid, Relief, and Economic Security Act provides optional temporary relief to insured depository institutions from compliance with ASU 2016</w:t>
            </w:r>
            <w:r w:rsidRPr="008006DD">
              <w:rPr>
                <w:sz w:val="17"/>
                <w:szCs w:val="17"/>
                <w:highlight w:val="lightGray"/>
              </w:rPr>
              <w:noBreakHyphen/>
              <w:t xml:space="preserve">13. Specifically, Section 4014 of the Act stipulates that no insured depository institution, bank holding </w:t>
            </w:r>
            <w:proofErr w:type="gramStart"/>
            <w:r w:rsidRPr="008006DD">
              <w:rPr>
                <w:sz w:val="17"/>
                <w:szCs w:val="17"/>
                <w:highlight w:val="lightGray"/>
              </w:rPr>
              <w:t>company</w:t>
            </w:r>
            <w:proofErr w:type="gramEnd"/>
            <w:r w:rsidRPr="008006DD">
              <w:rPr>
                <w:sz w:val="17"/>
                <w:szCs w:val="17"/>
                <w:highlight w:val="lightGray"/>
              </w:rPr>
              <w:t xml:space="preserve"> or any affiliate thereof is required to comply with ASU 2016</w:t>
            </w:r>
            <w:r w:rsidRPr="008006DD">
              <w:rPr>
                <w:sz w:val="17"/>
                <w:szCs w:val="17"/>
                <w:highlight w:val="lightGray"/>
              </w:rPr>
              <w:noBreakHyphen/>
              <w:t>13 during the period beginning on the date of enactment of the Act and ending on the earlier of December 31, 2020 or the termination of the national emergency concerning COVID</w:t>
            </w:r>
            <w:r w:rsidRPr="008006DD">
              <w:rPr>
                <w:sz w:val="17"/>
                <w:szCs w:val="17"/>
                <w:highlight w:val="lightGray"/>
              </w:rPr>
              <w:noBreakHyphen/>
              <w:t>19 declared by the President.</w:t>
            </w:r>
          </w:p>
          <w:p w14:paraId="6489B92B" w14:textId="77777777" w:rsidR="001308B7" w:rsidRPr="008006DD" w:rsidRDefault="001308B7">
            <w:pPr>
              <w:pStyle w:val="NoteS1"/>
              <w:tabs>
                <w:tab w:val="clear" w:pos="576"/>
              </w:tabs>
              <w:rPr>
                <w:sz w:val="17"/>
                <w:szCs w:val="17"/>
                <w:highlight w:val="lightGray"/>
              </w:rPr>
            </w:pPr>
          </w:p>
          <w:p w14:paraId="1291A1BB" w14:textId="77777777" w:rsidR="001308B7" w:rsidRPr="008006DD" w:rsidRDefault="00FD1A55">
            <w:pPr>
              <w:pStyle w:val="NoteS1"/>
              <w:rPr>
                <w:sz w:val="17"/>
                <w:szCs w:val="17"/>
                <w:highlight w:val="lightGray"/>
              </w:rPr>
            </w:pPr>
            <w:r w:rsidRPr="008006DD">
              <w:rPr>
                <w:sz w:val="17"/>
                <w:szCs w:val="17"/>
                <w:highlight w:val="lightGray"/>
              </w:rPr>
              <w:tab/>
              <w:t>Prior to adoption of ASU 2016</w:t>
            </w:r>
            <w:r w:rsidRPr="008006DD">
              <w:rPr>
                <w:sz w:val="17"/>
                <w:szCs w:val="17"/>
                <w:highlight w:val="lightGray"/>
              </w:rPr>
              <w:noBreakHyphen/>
              <w:t xml:space="preserve">13, the disclosure requirements in item n. above should be followed. </w:t>
            </w: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77F6471E" w14:textId="77777777" w:rsidR="001308B7" w:rsidRPr="00847274" w:rsidRDefault="001308B7" w:rsidP="00847274">
            <w:pPr>
              <w:spacing w:before="0"/>
              <w:jc w:val="center"/>
              <w:rPr>
                <w:sz w:val="17"/>
                <w:szCs w:val="17"/>
              </w:rPr>
            </w:pPr>
          </w:p>
        </w:tc>
        <w:tc>
          <w:tcPr>
            <w:tcW w:w="540" w:type="dxa"/>
            <w:tcBorders>
              <w:top w:val="single" w:sz="4" w:space="0" w:color="000000"/>
              <w:left w:val="single" w:sz="4" w:space="0" w:color="000000"/>
              <w:bottom w:val="single" w:sz="4" w:space="0" w:color="000000"/>
              <w:right w:val="single" w:sz="4" w:space="0" w:color="000000"/>
            </w:tcBorders>
            <w:tcMar>
              <w:right w:w="72" w:type="dxa"/>
            </w:tcMar>
          </w:tcPr>
          <w:p w14:paraId="3E132EFA" w14:textId="77777777" w:rsidR="001308B7" w:rsidRPr="00847274" w:rsidRDefault="001308B7" w:rsidP="00847274">
            <w:pPr>
              <w:spacing w:before="0"/>
              <w:jc w:val="center"/>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00FE0803" w14:textId="77777777" w:rsidR="001308B7" w:rsidRPr="00847274" w:rsidRDefault="001308B7" w:rsidP="00847274">
            <w:pPr>
              <w:spacing w:before="0"/>
              <w:jc w:val="center"/>
              <w:rPr>
                <w:sz w:val="17"/>
                <w:szCs w:val="17"/>
              </w:rPr>
            </w:pPr>
          </w:p>
        </w:tc>
        <w:tc>
          <w:tcPr>
            <w:tcW w:w="3240" w:type="dxa"/>
            <w:gridSpan w:val="2"/>
            <w:tcBorders>
              <w:top w:val="single" w:sz="4" w:space="0" w:color="000000"/>
              <w:left w:val="single" w:sz="4" w:space="0" w:color="000000"/>
              <w:bottom w:val="single" w:sz="4" w:space="0" w:color="000000"/>
            </w:tcBorders>
            <w:tcMar>
              <w:right w:w="288" w:type="dxa"/>
            </w:tcMar>
          </w:tcPr>
          <w:p w14:paraId="2C8610BD" w14:textId="77777777" w:rsidR="001308B7" w:rsidRPr="00847274" w:rsidRDefault="001308B7" w:rsidP="00847274">
            <w:pPr>
              <w:spacing w:before="0"/>
              <w:jc w:val="both"/>
              <w:rPr>
                <w:sz w:val="17"/>
                <w:szCs w:val="17"/>
              </w:rPr>
            </w:pPr>
          </w:p>
        </w:tc>
      </w:tr>
      <w:tr w:rsidR="001308B7" w:rsidRPr="00847274" w14:paraId="0FFE0B42"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7500140D" w14:textId="77777777" w:rsidR="001308B7" w:rsidRPr="008006DD" w:rsidRDefault="00FD1A55">
            <w:pPr>
              <w:pStyle w:val="StepL1"/>
              <w:rPr>
                <w:sz w:val="17"/>
                <w:szCs w:val="17"/>
                <w:highlight w:val="lightGray"/>
              </w:rPr>
            </w:pPr>
            <w:r w:rsidRPr="008006DD">
              <w:rPr>
                <w:sz w:val="17"/>
                <w:szCs w:val="17"/>
                <w:highlight w:val="lightGray"/>
              </w:rPr>
              <w:t>o.</w:t>
            </w:r>
            <w:r w:rsidRPr="008006DD">
              <w:rPr>
                <w:sz w:val="17"/>
                <w:szCs w:val="17"/>
                <w:highlight w:val="lightGray"/>
              </w:rPr>
              <w:tab/>
              <w:t>For guidance on disclosures about financing receivables, which include receivables relating to a lessor’s rights to payments from leveraged leases, see the guidance in FASB ASC 326</w:t>
            </w:r>
            <w:r w:rsidRPr="008006DD">
              <w:rPr>
                <w:sz w:val="17"/>
                <w:szCs w:val="17"/>
                <w:highlight w:val="lightGray"/>
              </w:rPr>
              <w:noBreakHyphen/>
              <w:t>20 on financial instruments measured at amortized cost (see section C.8. Financial Instruments – Credit Losses). [FASB ASC 842</w:t>
            </w:r>
            <w:r w:rsidRPr="008006DD">
              <w:rPr>
                <w:sz w:val="17"/>
                <w:szCs w:val="17"/>
                <w:highlight w:val="lightGray"/>
              </w:rPr>
              <w:noBreakHyphen/>
              <w:t>50</w:t>
            </w:r>
            <w:r w:rsidRPr="008006DD">
              <w:rPr>
                <w:sz w:val="17"/>
                <w:szCs w:val="17"/>
                <w:highlight w:val="lightGray"/>
              </w:rPr>
              <w:noBreakHyphen/>
              <w:t>50</w:t>
            </w:r>
            <w:r w:rsidRPr="008006DD">
              <w:rPr>
                <w:sz w:val="17"/>
                <w:szCs w:val="17"/>
                <w:highlight w:val="lightGray"/>
              </w:rPr>
              <w:noBreakHyphen/>
              <w:t>2]</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F0E1E77"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BB36E1A"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D93E876"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1E49CB04"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2C4490EA"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20029C4D" w14:textId="77777777" w:rsidR="001308B7" w:rsidRPr="008006DD" w:rsidRDefault="00FD1A55">
            <w:pPr>
              <w:pStyle w:val="StepL1"/>
              <w:rPr>
                <w:sz w:val="17"/>
                <w:szCs w:val="17"/>
                <w:highlight w:val="lightGray"/>
              </w:rPr>
            </w:pPr>
            <w:r w:rsidRPr="008006DD">
              <w:rPr>
                <w:sz w:val="17"/>
                <w:szCs w:val="17"/>
                <w:highlight w:val="lightGray"/>
              </w:rPr>
              <w:t>p.</w:t>
            </w:r>
            <w:r w:rsidRPr="008006DD">
              <w:rPr>
                <w:sz w:val="17"/>
                <w:szCs w:val="17"/>
                <w:highlight w:val="lightGray"/>
              </w:rPr>
              <w:tab/>
              <w:t>If accounting for the effect on leveraged leases of the change in tax rates results in a significant variation from the customary relationship between income tax expense and pretax accounting income and the reason for that variation is not otherwise apparent, the lessor has disclosed the reason for that variation. [FASB ASC 842</w:t>
            </w:r>
            <w:r w:rsidRPr="008006DD">
              <w:rPr>
                <w:sz w:val="17"/>
                <w:szCs w:val="17"/>
                <w:highlight w:val="lightGray"/>
              </w:rPr>
              <w:noBreakHyphen/>
              <w:t>50</w:t>
            </w:r>
            <w:r w:rsidRPr="008006DD">
              <w:rPr>
                <w:sz w:val="17"/>
                <w:szCs w:val="17"/>
                <w:highlight w:val="lightGray"/>
              </w:rPr>
              <w:noBreakHyphen/>
              <w:t>50</w:t>
            </w:r>
            <w:r w:rsidRPr="008006DD">
              <w:rPr>
                <w:sz w:val="17"/>
                <w:szCs w:val="17"/>
                <w:highlight w:val="lightGray"/>
              </w:rPr>
              <w:noBreakHyphen/>
              <w:t>3]</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F32E7BA"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EF0956C"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EA13BAE"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A7B6E55"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58FC4F03"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5D783946" w14:textId="77777777" w:rsidR="001308B7" w:rsidRPr="00847274" w:rsidRDefault="00FD1A55">
            <w:pPr>
              <w:pStyle w:val="StepL1"/>
              <w:rPr>
                <w:sz w:val="17"/>
                <w:szCs w:val="17"/>
              </w:rPr>
            </w:pPr>
            <w:r w:rsidRPr="00847274">
              <w:rPr>
                <w:sz w:val="17"/>
                <w:szCs w:val="17"/>
              </w:rPr>
              <w:t>q.</w:t>
            </w:r>
            <w:r w:rsidRPr="00847274">
              <w:rPr>
                <w:sz w:val="17"/>
                <w:szCs w:val="17"/>
              </w:rPr>
              <w:tab/>
              <w:t>Upon adoption of ASU 2016</w:t>
            </w:r>
            <w:r w:rsidRPr="00847274">
              <w:rPr>
                <w:sz w:val="17"/>
                <w:szCs w:val="17"/>
              </w:rPr>
              <w:noBreakHyphen/>
              <w:t xml:space="preserve">02, the </w:t>
            </w:r>
            <w:r w:rsidRPr="009B6005">
              <w:rPr>
                <w:sz w:val="17"/>
                <w:szCs w:val="17"/>
                <w:u w:val="single"/>
              </w:rPr>
              <w:t>transition disclosures required by FASB ASC 250 on accounting changes and error corrections have been provided</w:t>
            </w:r>
            <w:r w:rsidRPr="00847274">
              <w:rPr>
                <w:sz w:val="17"/>
                <w:szCs w:val="17"/>
              </w:rPr>
              <w:t>, except for the requirements in FASB 250</w:t>
            </w:r>
            <w:r w:rsidRPr="00847274">
              <w:rPr>
                <w:sz w:val="17"/>
                <w:szCs w:val="17"/>
              </w:rPr>
              <w:noBreakHyphen/>
              <w:t>10</w:t>
            </w:r>
            <w:r w:rsidRPr="00847274">
              <w:rPr>
                <w:sz w:val="17"/>
                <w:szCs w:val="17"/>
              </w:rPr>
              <w:noBreakHyphen/>
              <w:t>50</w:t>
            </w:r>
            <w:r w:rsidRPr="00847274">
              <w:rPr>
                <w:sz w:val="17"/>
                <w:szCs w:val="17"/>
              </w:rPr>
              <w:noBreakHyphen/>
              <w:t>1(b)(2), regarding the effect of the change on income from continuing operations, net income, any other affected financial statement line item, and any affected per</w:t>
            </w:r>
            <w:r w:rsidRPr="00847274">
              <w:rPr>
                <w:sz w:val="17"/>
                <w:szCs w:val="17"/>
              </w:rPr>
              <w:noBreakHyphen/>
              <w:t>share amounts for the current period and any prior periods retrospectively adjusted. [FASB ASC 842</w:t>
            </w:r>
            <w:r w:rsidRPr="00847274">
              <w:rPr>
                <w:sz w:val="17"/>
                <w:szCs w:val="17"/>
              </w:rPr>
              <w:noBreakHyphen/>
              <w:t>10</w:t>
            </w:r>
            <w:r w:rsidRPr="00847274">
              <w:rPr>
                <w:sz w:val="17"/>
                <w:szCs w:val="17"/>
              </w:rPr>
              <w:noBreakHyphen/>
              <w:t>65</w:t>
            </w:r>
            <w:r w:rsidRPr="00847274">
              <w:rPr>
                <w:sz w:val="17"/>
                <w:szCs w:val="17"/>
              </w:rPr>
              <w:noBreakHyphen/>
              <w:t>1]</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83A0B38"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5CD468D"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F185594"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6397FE1B"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25280051"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627013EF" w14:textId="77777777" w:rsidR="001308B7" w:rsidRPr="00847274" w:rsidRDefault="00FD1A55">
            <w:pPr>
              <w:pStyle w:val="StepL1"/>
              <w:rPr>
                <w:sz w:val="17"/>
                <w:szCs w:val="17"/>
              </w:rPr>
            </w:pPr>
            <w:r w:rsidRPr="00847274">
              <w:rPr>
                <w:sz w:val="17"/>
                <w:szCs w:val="17"/>
              </w:rPr>
              <w:t>r.</w:t>
            </w:r>
            <w:r w:rsidRPr="00847274">
              <w:rPr>
                <w:sz w:val="17"/>
                <w:szCs w:val="17"/>
              </w:rPr>
              <w:tab/>
              <w:t>Upon adoption of ASU 2016</w:t>
            </w:r>
            <w:r w:rsidRPr="00847274">
              <w:rPr>
                <w:sz w:val="17"/>
                <w:szCs w:val="17"/>
              </w:rPr>
              <w:noBreakHyphen/>
              <w:t>02, an entity that elects to retrospectively adopt ASU 2016</w:t>
            </w:r>
            <w:r w:rsidRPr="00847274">
              <w:rPr>
                <w:sz w:val="17"/>
                <w:szCs w:val="17"/>
              </w:rPr>
              <w:noBreakHyphen/>
              <w:t>02 as of the beginning of the period of adoption through a cumulative</w:t>
            </w:r>
            <w:r w:rsidRPr="00847274">
              <w:rPr>
                <w:sz w:val="17"/>
                <w:szCs w:val="17"/>
              </w:rPr>
              <w:noBreakHyphen/>
              <w:t>effect adjustment has (1) provided the transition disclosures in FASB 250</w:t>
            </w:r>
            <w:r w:rsidRPr="00847274">
              <w:rPr>
                <w:sz w:val="17"/>
                <w:szCs w:val="17"/>
              </w:rPr>
              <w:noBreakHyphen/>
              <w:t>10</w:t>
            </w:r>
            <w:r w:rsidRPr="00847274">
              <w:rPr>
                <w:sz w:val="17"/>
                <w:szCs w:val="17"/>
              </w:rPr>
              <w:noBreakHyphen/>
              <w:t>50</w:t>
            </w:r>
            <w:r w:rsidRPr="00847274">
              <w:rPr>
                <w:sz w:val="17"/>
                <w:szCs w:val="17"/>
              </w:rPr>
              <w:noBreakHyphen/>
              <w:t>1(b)(3), related to the cumulative effect of the change on retained earnings or other components of equity or net assets in the statement of financial position, as of the beginning of the period of adoption rather than at the beginning of the earliest period presented, and (2) provided the required FASB ASC 840 disclosures for all periods that continue to be in accordance with FASB ASC 840. [FASB ASC 842</w:t>
            </w:r>
            <w:r w:rsidRPr="00847274">
              <w:rPr>
                <w:sz w:val="17"/>
                <w:szCs w:val="17"/>
              </w:rPr>
              <w:noBreakHyphen/>
              <w:t>10</w:t>
            </w:r>
            <w:r w:rsidRPr="00847274">
              <w:rPr>
                <w:sz w:val="17"/>
                <w:szCs w:val="17"/>
              </w:rPr>
              <w:noBreakHyphen/>
              <w:t>65</w:t>
            </w:r>
            <w:r w:rsidRPr="00847274">
              <w:rPr>
                <w:sz w:val="17"/>
                <w:szCs w:val="17"/>
              </w:rPr>
              <w:noBreakHyphen/>
              <w:t>1]</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0B99C9B"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BB9A58C"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C10D163"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3C3DAD24" w14:textId="77777777" w:rsidR="001308B7" w:rsidRPr="00847274" w:rsidRDefault="00FD1A55" w:rsidP="00847274">
            <w:pPr>
              <w:tabs>
                <w:tab w:val="left" w:pos="4680"/>
              </w:tabs>
              <w:jc w:val="both"/>
              <w:rPr>
                <w:sz w:val="17"/>
                <w:szCs w:val="17"/>
              </w:rPr>
            </w:pPr>
            <w:r w:rsidRPr="00847274">
              <w:rPr>
                <w:sz w:val="17"/>
                <w:szCs w:val="17"/>
              </w:rPr>
              <w:tab/>
            </w:r>
          </w:p>
        </w:tc>
      </w:tr>
      <w:tr w:rsidR="001308B7" w:rsidRPr="00847274" w14:paraId="53DC17BC" w14:textId="77777777" w:rsidTr="00847274">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5AA887D3" w14:textId="77777777" w:rsidR="001308B7" w:rsidRPr="00847274" w:rsidRDefault="00FD1A55">
            <w:pPr>
              <w:pStyle w:val="StepL1"/>
              <w:rPr>
                <w:sz w:val="17"/>
                <w:szCs w:val="17"/>
              </w:rPr>
            </w:pPr>
            <w:r w:rsidRPr="00847274">
              <w:rPr>
                <w:sz w:val="17"/>
                <w:szCs w:val="17"/>
              </w:rPr>
              <w:t>s.</w:t>
            </w:r>
            <w:r w:rsidRPr="00847274">
              <w:rPr>
                <w:sz w:val="17"/>
                <w:szCs w:val="17"/>
              </w:rPr>
              <w:tab/>
              <w:t>Upon adoption of ASU 2016</w:t>
            </w:r>
            <w:r w:rsidRPr="00847274">
              <w:rPr>
                <w:sz w:val="17"/>
                <w:szCs w:val="17"/>
              </w:rPr>
              <w:noBreakHyphen/>
              <w:t>02, if an entity uses one or more of the following practical expedients, available in items f., g., and gg. of FASB ASC 842</w:t>
            </w:r>
            <w:r w:rsidRPr="00847274">
              <w:rPr>
                <w:sz w:val="17"/>
                <w:szCs w:val="17"/>
              </w:rPr>
              <w:noBreakHyphen/>
              <w:t>10</w:t>
            </w:r>
            <w:r w:rsidRPr="00847274">
              <w:rPr>
                <w:sz w:val="17"/>
                <w:szCs w:val="17"/>
              </w:rPr>
              <w:noBreakHyphen/>
              <w:t>65</w:t>
            </w:r>
            <w:r w:rsidRPr="00847274">
              <w:rPr>
                <w:sz w:val="17"/>
                <w:szCs w:val="17"/>
              </w:rPr>
              <w:noBreakHyphen/>
              <w:t>1, that fact has been disclosed: [FASB ASC 842</w:t>
            </w:r>
            <w:r w:rsidRPr="00847274">
              <w:rPr>
                <w:sz w:val="17"/>
                <w:szCs w:val="17"/>
              </w:rPr>
              <w:noBreakHyphen/>
              <w:t>10</w:t>
            </w:r>
            <w:r w:rsidRPr="00847274">
              <w:rPr>
                <w:sz w:val="17"/>
                <w:szCs w:val="17"/>
              </w:rPr>
              <w:noBreakHyphen/>
              <w:t>65</w:t>
            </w:r>
            <w:r w:rsidRPr="00847274">
              <w:rPr>
                <w:sz w:val="17"/>
                <w:szCs w:val="17"/>
              </w:rPr>
              <w:noBreakHyphen/>
              <w:t>1]</w:t>
            </w:r>
          </w:p>
          <w:p w14:paraId="0E6F9B52" w14:textId="77777777" w:rsidR="001308B7" w:rsidRPr="00847274" w:rsidRDefault="001308B7">
            <w:pPr>
              <w:pStyle w:val="StepL1"/>
              <w:tabs>
                <w:tab w:val="clear" w:pos="288"/>
              </w:tabs>
              <w:rPr>
                <w:sz w:val="17"/>
                <w:szCs w:val="17"/>
              </w:rPr>
            </w:pPr>
          </w:p>
          <w:p w14:paraId="6AA66151" w14:textId="77777777" w:rsidR="001308B7" w:rsidRPr="00847274" w:rsidRDefault="00FD1A55" w:rsidP="000032E9">
            <w:pPr>
              <w:pStyle w:val="NoteS2"/>
              <w:numPr>
                <w:ilvl w:val="0"/>
                <w:numId w:val="3"/>
              </w:numPr>
              <w:tabs>
                <w:tab w:val="clear" w:pos="648"/>
                <w:tab w:val="clear" w:pos="1080"/>
                <w:tab w:val="clear" w:pos="1152"/>
              </w:tabs>
              <w:ind w:left="504" w:hanging="144"/>
              <w:rPr>
                <w:sz w:val="17"/>
                <w:szCs w:val="17"/>
              </w:rPr>
            </w:pPr>
            <w:r w:rsidRPr="00847274">
              <w:rPr>
                <w:sz w:val="17"/>
                <w:szCs w:val="17"/>
              </w:rPr>
              <w:t xml:space="preserve">An entity may elect the following practical expedients, which must be elected as a package and applied consistently by an entity to </w:t>
            </w:r>
            <w:proofErr w:type="gramStart"/>
            <w:r w:rsidRPr="00847274">
              <w:rPr>
                <w:sz w:val="17"/>
                <w:szCs w:val="17"/>
              </w:rPr>
              <w:t>all of</w:t>
            </w:r>
            <w:proofErr w:type="gramEnd"/>
            <w:r w:rsidRPr="00847274">
              <w:rPr>
                <w:sz w:val="17"/>
                <w:szCs w:val="17"/>
              </w:rPr>
              <w:t xml:space="preserve"> its leases (including those for which the entity is a lessee or a lessor), when applying ASU 2016</w:t>
            </w:r>
            <w:r w:rsidRPr="00847274">
              <w:rPr>
                <w:sz w:val="17"/>
                <w:szCs w:val="17"/>
              </w:rPr>
              <w:noBreakHyphen/>
              <w:t>02 to leases that commenced before the effective date:</w:t>
            </w:r>
          </w:p>
          <w:p w14:paraId="0BF05A0A" w14:textId="77777777" w:rsidR="001308B7" w:rsidRPr="00847274" w:rsidRDefault="00FD1A55" w:rsidP="000032E9">
            <w:pPr>
              <w:pStyle w:val="NoteS3"/>
              <w:numPr>
                <w:ilvl w:val="0"/>
                <w:numId w:val="4"/>
              </w:numPr>
              <w:tabs>
                <w:tab w:val="clear" w:pos="936"/>
                <w:tab w:val="clear" w:pos="1152"/>
                <w:tab w:val="clear" w:pos="1440"/>
              </w:tabs>
              <w:ind w:left="648" w:hanging="144"/>
              <w:rPr>
                <w:sz w:val="17"/>
                <w:szCs w:val="17"/>
              </w:rPr>
            </w:pPr>
            <w:r w:rsidRPr="00847274">
              <w:rPr>
                <w:sz w:val="17"/>
                <w:szCs w:val="17"/>
              </w:rPr>
              <w:t>An entity need not reassess whether any expired or existing contracts are or contain leases.</w:t>
            </w:r>
          </w:p>
          <w:p w14:paraId="1EBADD8B" w14:textId="77777777" w:rsidR="001308B7" w:rsidRPr="00847274" w:rsidRDefault="00FD1A55" w:rsidP="000032E9">
            <w:pPr>
              <w:pStyle w:val="NoteS3"/>
              <w:numPr>
                <w:ilvl w:val="0"/>
                <w:numId w:val="4"/>
              </w:numPr>
              <w:tabs>
                <w:tab w:val="clear" w:pos="936"/>
                <w:tab w:val="clear" w:pos="1152"/>
                <w:tab w:val="clear" w:pos="1440"/>
              </w:tabs>
              <w:ind w:left="648" w:hanging="144"/>
              <w:rPr>
                <w:sz w:val="17"/>
                <w:szCs w:val="17"/>
              </w:rPr>
            </w:pPr>
            <w:r w:rsidRPr="00847274">
              <w:rPr>
                <w:sz w:val="17"/>
                <w:szCs w:val="17"/>
              </w:rPr>
              <w:t>An entity need not reassess the lease classification for any expired or existing leases (for example, all existing leases that were classified as operating leases in accordance with ASC 840 will be classified as operating leases, and all existing leases that were classified as capital leases in accordance with ASC 840 will be classified as finance leases).</w:t>
            </w:r>
          </w:p>
          <w:p w14:paraId="01D1E1E9" w14:textId="77777777" w:rsidR="001308B7" w:rsidRPr="00847274" w:rsidRDefault="00FD1A55" w:rsidP="000032E9">
            <w:pPr>
              <w:pStyle w:val="NoteS3"/>
              <w:numPr>
                <w:ilvl w:val="0"/>
                <w:numId w:val="4"/>
              </w:numPr>
              <w:tabs>
                <w:tab w:val="clear" w:pos="936"/>
                <w:tab w:val="clear" w:pos="1152"/>
                <w:tab w:val="clear" w:pos="1440"/>
              </w:tabs>
              <w:ind w:left="648" w:hanging="144"/>
              <w:rPr>
                <w:sz w:val="17"/>
                <w:szCs w:val="17"/>
              </w:rPr>
            </w:pPr>
            <w:r w:rsidRPr="00847274">
              <w:rPr>
                <w:sz w:val="17"/>
                <w:szCs w:val="17"/>
              </w:rPr>
              <w:t xml:space="preserve">An entity need not reassess initial direct costs for any existing leases. </w:t>
            </w:r>
          </w:p>
          <w:p w14:paraId="6BD454E6" w14:textId="77777777" w:rsidR="001308B7" w:rsidRPr="00847274" w:rsidRDefault="00FD1A55" w:rsidP="000032E9">
            <w:pPr>
              <w:pStyle w:val="NoteS2"/>
              <w:numPr>
                <w:ilvl w:val="0"/>
                <w:numId w:val="3"/>
              </w:numPr>
              <w:tabs>
                <w:tab w:val="clear" w:pos="648"/>
                <w:tab w:val="clear" w:pos="1080"/>
                <w:tab w:val="clear" w:pos="1152"/>
              </w:tabs>
              <w:ind w:left="504" w:hanging="144"/>
              <w:rPr>
                <w:sz w:val="17"/>
                <w:szCs w:val="17"/>
              </w:rPr>
            </w:pPr>
            <w:r w:rsidRPr="00847274">
              <w:rPr>
                <w:sz w:val="17"/>
                <w:szCs w:val="17"/>
              </w:rPr>
              <w:t>An entity also may elect a practical expedient, which must be applied consistently by an entity to all of its leases (including those for which the entity is a lessee or a lessor) to use hindsight in determining the lease term (that is, when considering lessee options to extend or terminate the lease and to purchase the underlying asset) and in assessing impairment of the entity’s right</w:t>
            </w:r>
            <w:r w:rsidRPr="00847274">
              <w:rPr>
                <w:sz w:val="17"/>
                <w:szCs w:val="17"/>
              </w:rPr>
              <w:noBreakHyphen/>
              <w:t>of</w:t>
            </w:r>
            <w:r w:rsidRPr="00847274">
              <w:rPr>
                <w:sz w:val="17"/>
                <w:szCs w:val="17"/>
              </w:rPr>
              <w:noBreakHyphen/>
              <w:t xml:space="preserve">use assets. </w:t>
            </w:r>
          </w:p>
          <w:p w14:paraId="4BC9F0AB" w14:textId="77777777" w:rsidR="001308B7" w:rsidRPr="00847274" w:rsidRDefault="00FD1A55" w:rsidP="000032E9">
            <w:pPr>
              <w:pStyle w:val="NoteS2"/>
              <w:numPr>
                <w:ilvl w:val="0"/>
                <w:numId w:val="3"/>
              </w:numPr>
              <w:tabs>
                <w:tab w:val="clear" w:pos="648"/>
                <w:tab w:val="clear" w:pos="1080"/>
                <w:tab w:val="clear" w:pos="1152"/>
              </w:tabs>
              <w:ind w:left="504" w:hanging="144"/>
              <w:rPr>
                <w:sz w:val="17"/>
                <w:szCs w:val="17"/>
              </w:rPr>
            </w:pPr>
            <w:r w:rsidRPr="00847274">
              <w:rPr>
                <w:sz w:val="17"/>
                <w:szCs w:val="17"/>
              </w:rPr>
              <w:t>An entity also may elect a practical expedient to not assess whether existing or expired land easements that were not previously accounted for as leases under ASC 840 are or contain a lease under ASC 842. For this purpose, a land easement (also commonly referred to as a right of way) refers to a right to use, access, or cross another entity’s land for a specified purpose. This practical expedient shall be applied consistently by an entity to all its existing and expired land easements that were not previously accounted for as leases under ASC 840.</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D22BD4B" w14:textId="77777777" w:rsidR="001308B7" w:rsidRPr="00847274" w:rsidRDefault="00FD1A55" w:rsidP="00847274">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8C4B2AC" w14:textId="77777777" w:rsidR="001308B7" w:rsidRPr="00847274" w:rsidRDefault="00FD1A55" w:rsidP="00847274">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D0754D1" w14:textId="77777777" w:rsidR="001308B7" w:rsidRPr="00847274" w:rsidRDefault="00FD1A55" w:rsidP="00847274">
            <w:pPr>
              <w:jc w:val="center"/>
              <w:rPr>
                <w:sz w:val="17"/>
                <w:szCs w:val="17"/>
              </w:rPr>
            </w:pPr>
            <w:r w:rsidRPr="00847274">
              <w:rPr>
                <w:sz w:val="17"/>
                <w:szCs w:val="17"/>
              </w:rPr>
              <w:t>[ ]</w:t>
            </w:r>
          </w:p>
        </w:tc>
        <w:tc>
          <w:tcPr>
            <w:tcW w:w="3240" w:type="dxa"/>
            <w:gridSpan w:val="2"/>
            <w:tcBorders>
              <w:top w:val="single" w:sz="4" w:space="0" w:color="000000"/>
              <w:left w:val="single" w:sz="4" w:space="0" w:color="000000"/>
              <w:bottom w:val="single" w:sz="4" w:space="0" w:color="000000"/>
            </w:tcBorders>
            <w:shd w:val="clear" w:color="auto" w:fill="F9FBC8"/>
            <w:tcMar>
              <w:right w:w="288" w:type="dxa"/>
            </w:tcMar>
          </w:tcPr>
          <w:p w14:paraId="6D4D91B7" w14:textId="77777777" w:rsidR="001308B7" w:rsidRPr="00847274" w:rsidRDefault="00FD1A55" w:rsidP="00847274">
            <w:pPr>
              <w:tabs>
                <w:tab w:val="left" w:pos="4680"/>
              </w:tabs>
              <w:jc w:val="both"/>
              <w:rPr>
                <w:sz w:val="17"/>
                <w:szCs w:val="17"/>
              </w:rPr>
            </w:pPr>
            <w:r w:rsidRPr="00847274">
              <w:rPr>
                <w:sz w:val="17"/>
                <w:szCs w:val="17"/>
              </w:rPr>
              <w:tab/>
            </w:r>
          </w:p>
        </w:tc>
      </w:tr>
    </w:tbl>
    <w:p w14:paraId="3D8763AF" w14:textId="2C664DB2" w:rsidR="001308B7" w:rsidRDefault="001308B7"/>
    <w:tbl>
      <w:tblPr>
        <w:tblW w:w="14405" w:type="dxa"/>
        <w:tblInd w:w="72" w:type="dxa"/>
        <w:tblLayout w:type="fixed"/>
        <w:tblCellMar>
          <w:left w:w="72" w:type="dxa"/>
          <w:right w:w="288" w:type="dxa"/>
        </w:tblCellMar>
        <w:tblLook w:val="0000" w:firstRow="0" w:lastRow="0" w:firstColumn="0" w:lastColumn="0" w:noHBand="0" w:noVBand="0"/>
      </w:tblPr>
      <w:tblGrid>
        <w:gridCol w:w="9378"/>
        <w:gridCol w:w="630"/>
        <w:gridCol w:w="540"/>
        <w:gridCol w:w="630"/>
        <w:gridCol w:w="3227"/>
      </w:tblGrid>
      <w:tr w:rsidR="001308B7" w14:paraId="654DB8A3" w14:textId="77777777" w:rsidTr="00C70F45">
        <w:tc>
          <w:tcPr>
            <w:tcW w:w="14405" w:type="dxa"/>
            <w:gridSpan w:val="5"/>
            <w:tcBorders>
              <w:top w:val="nil"/>
              <w:left w:val="nil"/>
              <w:bottom w:val="single" w:sz="4" w:space="0" w:color="000000"/>
              <w:right w:val="nil"/>
            </w:tcBorders>
          </w:tcPr>
          <w:p w14:paraId="0E0808FE" w14:textId="6773F8AE" w:rsidR="001308B7" w:rsidRPr="00C70F45" w:rsidRDefault="00FD1A55" w:rsidP="00C70F45">
            <w:pPr>
              <w:pStyle w:val="Heading1"/>
              <w:rPr>
                <w:rFonts w:ascii="Arial" w:hAnsi="Arial" w:cs="Arial"/>
                <w:b/>
                <w:bCs/>
                <w:sz w:val="20"/>
                <w:szCs w:val="20"/>
              </w:rPr>
            </w:pPr>
            <w:r w:rsidRPr="00C70F45">
              <w:rPr>
                <w:rFonts w:ascii="Arial" w:hAnsi="Arial" w:cs="Arial"/>
                <w:b/>
                <w:bCs/>
                <w:sz w:val="20"/>
                <w:szCs w:val="20"/>
              </w:rPr>
              <w:t xml:space="preserve">H.11. </w:t>
            </w:r>
            <w:bookmarkStart w:id="5" w:name="Lessee"/>
            <w:r w:rsidRPr="00C70F45">
              <w:rPr>
                <w:rFonts w:ascii="Arial" w:hAnsi="Arial" w:cs="Arial"/>
                <w:b/>
                <w:bCs/>
                <w:sz w:val="20"/>
                <w:szCs w:val="20"/>
              </w:rPr>
              <w:t xml:space="preserve">Lessee Leases </w:t>
            </w:r>
            <w:bookmarkEnd w:id="5"/>
            <w:r w:rsidRPr="00C70F45">
              <w:rPr>
                <w:rFonts w:ascii="Arial" w:hAnsi="Arial" w:cs="Arial"/>
                <w:b/>
                <w:bCs/>
                <w:sz w:val="20"/>
                <w:szCs w:val="20"/>
              </w:rPr>
              <w:t>(FASB ASC 840 and 842)</w:t>
            </w:r>
            <w:r w:rsidRPr="00C70F45">
              <w:rPr>
                <w:rFonts w:ascii="Arial" w:hAnsi="Arial" w:cs="Arial"/>
                <w:b/>
                <w:bCs/>
                <w:sz w:val="20"/>
                <w:szCs w:val="20"/>
              </w:rPr>
              <w:tab/>
            </w:r>
          </w:p>
        </w:tc>
      </w:tr>
      <w:tr w:rsidR="001308B7" w14:paraId="1BF238C4" w14:textId="77777777" w:rsidTr="00C70F4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shd w:val="clear" w:color="auto" w:fill="A6CAF0"/>
            <w:tcMar>
              <w:right w:w="288" w:type="dxa"/>
            </w:tcMar>
          </w:tcPr>
          <w:p w14:paraId="71B1202D" w14:textId="77777777" w:rsidR="001308B7" w:rsidRDefault="001308B7"/>
        </w:tc>
        <w:tc>
          <w:tcPr>
            <w:tcW w:w="63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332C4BD2" w14:textId="77777777" w:rsidR="001308B7" w:rsidRDefault="00FD1A55">
            <w:r>
              <w:t xml:space="preserve">NA </w:t>
            </w:r>
          </w:p>
        </w:tc>
        <w:tc>
          <w:tcPr>
            <w:tcW w:w="54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4565794D" w14:textId="77777777" w:rsidR="001308B7" w:rsidRDefault="00FD1A55">
            <w:r>
              <w:t>No</w:t>
            </w:r>
          </w:p>
        </w:tc>
        <w:tc>
          <w:tcPr>
            <w:tcW w:w="630" w:type="dxa"/>
            <w:tcBorders>
              <w:top w:val="single" w:sz="4" w:space="0" w:color="000000"/>
              <w:left w:val="single" w:sz="4" w:space="0" w:color="000000"/>
              <w:bottom w:val="single" w:sz="4" w:space="0" w:color="000000"/>
              <w:right w:val="single" w:sz="4" w:space="0" w:color="000000"/>
            </w:tcBorders>
            <w:shd w:val="clear" w:color="auto" w:fill="A6CAF0"/>
            <w:tcMar>
              <w:right w:w="72" w:type="dxa"/>
            </w:tcMar>
          </w:tcPr>
          <w:p w14:paraId="60EB59C9" w14:textId="77777777" w:rsidR="001308B7" w:rsidRDefault="00FD1A55">
            <w:r>
              <w:t>Yes</w:t>
            </w:r>
          </w:p>
        </w:tc>
        <w:tc>
          <w:tcPr>
            <w:tcW w:w="3227" w:type="dxa"/>
            <w:tcBorders>
              <w:top w:val="single" w:sz="4" w:space="0" w:color="000000"/>
              <w:left w:val="single" w:sz="4" w:space="0" w:color="000000"/>
              <w:bottom w:val="single" w:sz="4" w:space="0" w:color="000000"/>
            </w:tcBorders>
            <w:shd w:val="clear" w:color="auto" w:fill="A6CAF0"/>
            <w:tcMar>
              <w:right w:w="288" w:type="dxa"/>
            </w:tcMar>
          </w:tcPr>
          <w:p w14:paraId="3FE0538E" w14:textId="77777777" w:rsidR="001308B7" w:rsidRDefault="00FD1A55">
            <w:r>
              <w:t>Remarks</w:t>
            </w:r>
          </w:p>
        </w:tc>
      </w:tr>
      <w:tr w:rsidR="001308B7" w:rsidRPr="00847274" w14:paraId="4204CAAF" w14:textId="77777777" w:rsidTr="00C70F4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36788A4D" w14:textId="77777777" w:rsidR="001308B7" w:rsidRPr="00847274" w:rsidRDefault="00FD1A55">
            <w:pPr>
              <w:pStyle w:val="TableTextlvl1"/>
              <w:rPr>
                <w:sz w:val="17"/>
                <w:szCs w:val="17"/>
              </w:rPr>
            </w:pPr>
            <w:commentRangeStart w:id="6"/>
            <w:r w:rsidRPr="00847274">
              <w:rPr>
                <w:sz w:val="17"/>
                <w:szCs w:val="17"/>
              </w:rPr>
              <w:t>Has the entity adopted the provisions of ASU 2016</w:t>
            </w:r>
            <w:r w:rsidRPr="00847274">
              <w:rPr>
                <w:sz w:val="17"/>
                <w:szCs w:val="17"/>
              </w:rPr>
              <w:noBreakHyphen/>
              <w:t xml:space="preserve">02, </w:t>
            </w:r>
            <w:r w:rsidRPr="00847274">
              <w:rPr>
                <w:i/>
                <w:iCs/>
                <w:sz w:val="17"/>
                <w:szCs w:val="17"/>
              </w:rPr>
              <w:t>Leases (Topic 842)</w:t>
            </w:r>
            <w:r w:rsidRPr="00847274">
              <w:rPr>
                <w:sz w:val="17"/>
                <w:szCs w:val="17"/>
              </w:rPr>
              <w:t>?</w:t>
            </w:r>
            <w:commentRangeEnd w:id="6"/>
            <w:r w:rsidR="00980275">
              <w:rPr>
                <w:rStyle w:val="CommentReference"/>
              </w:rPr>
              <w:commentReference w:id="6"/>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95E704F"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707535A"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F157690" w14:textId="77777777" w:rsidR="001308B7" w:rsidRPr="00847274" w:rsidRDefault="00FD1A55" w:rsidP="001014D5">
            <w:pPr>
              <w:jc w:val="center"/>
              <w:rPr>
                <w:sz w:val="17"/>
                <w:szCs w:val="17"/>
              </w:rPr>
            </w:pPr>
            <w:r w:rsidRPr="00847274">
              <w:rPr>
                <w:sz w:val="17"/>
                <w:szCs w:val="17"/>
              </w:rPr>
              <w:t>[x]</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75726E77" w14:textId="77777777" w:rsidR="001308B7" w:rsidRPr="00847274" w:rsidRDefault="00FD1A55">
            <w:pPr>
              <w:tabs>
                <w:tab w:val="left" w:pos="4680"/>
              </w:tabs>
              <w:rPr>
                <w:sz w:val="17"/>
                <w:szCs w:val="17"/>
              </w:rPr>
            </w:pPr>
            <w:r w:rsidRPr="00847274">
              <w:rPr>
                <w:sz w:val="17"/>
                <w:szCs w:val="17"/>
              </w:rPr>
              <w:tab/>
            </w:r>
          </w:p>
        </w:tc>
      </w:tr>
      <w:tr w:rsidR="001308B7" w:rsidRPr="00847274" w14:paraId="546091BA" w14:textId="77777777" w:rsidTr="00C70F4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4269D70E" w14:textId="77777777" w:rsidR="00B277F6" w:rsidRDefault="00FD1A55">
            <w:pPr>
              <w:pStyle w:val="StepL1"/>
            </w:pPr>
            <w:r w:rsidRPr="00847274">
              <w:rPr>
                <w:sz w:val="17"/>
                <w:szCs w:val="17"/>
              </w:rPr>
              <w:t>a.</w:t>
            </w:r>
            <w:r w:rsidRPr="00847274">
              <w:rPr>
                <w:sz w:val="17"/>
                <w:szCs w:val="17"/>
              </w:rPr>
              <w:tab/>
              <w:t xml:space="preserve">A lessee has disclosed </w:t>
            </w:r>
            <w:proofErr w:type="gramStart"/>
            <w:r w:rsidRPr="00847274">
              <w:rPr>
                <w:sz w:val="17"/>
                <w:szCs w:val="17"/>
              </w:rPr>
              <w:t>all of</w:t>
            </w:r>
            <w:proofErr w:type="gramEnd"/>
            <w:r w:rsidRPr="00847274">
              <w:rPr>
                <w:sz w:val="17"/>
                <w:szCs w:val="17"/>
              </w:rPr>
              <w:t xml:space="preserve"> the following: [FASB ASC 842</w:t>
            </w:r>
            <w:r w:rsidRPr="00847274">
              <w:rPr>
                <w:sz w:val="17"/>
                <w:szCs w:val="17"/>
              </w:rPr>
              <w:noBreakHyphen/>
              <w:t>20</w:t>
            </w:r>
            <w:r w:rsidRPr="00847274">
              <w:rPr>
                <w:sz w:val="17"/>
                <w:szCs w:val="17"/>
              </w:rPr>
              <w:noBreakHyphen/>
              <w:t>50</w:t>
            </w:r>
            <w:r w:rsidRPr="00847274">
              <w:rPr>
                <w:sz w:val="17"/>
                <w:szCs w:val="17"/>
              </w:rPr>
              <w:noBreakHyphen/>
              <w:t>3]</w:t>
            </w:r>
            <w:r w:rsidR="00B277F6">
              <w:t xml:space="preserve"> </w:t>
            </w:r>
          </w:p>
          <w:p w14:paraId="5CFE22F3" w14:textId="716C1EB5" w:rsidR="001308B7" w:rsidRDefault="00B277F6">
            <w:pPr>
              <w:pStyle w:val="StepL1"/>
              <w:rPr>
                <w:sz w:val="17"/>
                <w:szCs w:val="17"/>
              </w:rPr>
            </w:pPr>
            <w:r w:rsidRPr="00B277F6">
              <w:rPr>
                <w:sz w:val="17"/>
                <w:szCs w:val="17"/>
              </w:rPr>
              <w:t>Note: A lessee should identify the information relating to subleases in (a) through (e), as applicable.</w:t>
            </w:r>
          </w:p>
          <w:p w14:paraId="74825296" w14:textId="12F85C6B" w:rsidR="00B277F6" w:rsidRPr="00847274" w:rsidRDefault="00B277F6">
            <w:pPr>
              <w:pStyle w:val="StepL1"/>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46A73C3A" w14:textId="77777777" w:rsidR="001308B7" w:rsidRPr="00847274" w:rsidRDefault="001308B7" w:rsidP="001014D5">
            <w:pPr>
              <w:spacing w:before="0"/>
              <w:jc w:val="center"/>
              <w:rPr>
                <w:sz w:val="17"/>
                <w:szCs w:val="17"/>
              </w:rPr>
            </w:pPr>
          </w:p>
        </w:tc>
        <w:tc>
          <w:tcPr>
            <w:tcW w:w="540" w:type="dxa"/>
            <w:tcBorders>
              <w:top w:val="single" w:sz="4" w:space="0" w:color="000000"/>
              <w:left w:val="single" w:sz="4" w:space="0" w:color="000000"/>
              <w:bottom w:val="single" w:sz="4" w:space="0" w:color="000000"/>
              <w:right w:val="single" w:sz="4" w:space="0" w:color="000000"/>
            </w:tcBorders>
            <w:tcMar>
              <w:right w:w="72" w:type="dxa"/>
            </w:tcMar>
          </w:tcPr>
          <w:p w14:paraId="18BE611A" w14:textId="77777777" w:rsidR="001308B7" w:rsidRPr="00847274" w:rsidRDefault="001308B7" w:rsidP="001014D5">
            <w:pPr>
              <w:spacing w:before="0"/>
              <w:jc w:val="center"/>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5A9FE8BA" w14:textId="77777777" w:rsidR="001308B7" w:rsidRPr="00847274" w:rsidRDefault="001308B7" w:rsidP="001014D5">
            <w:pPr>
              <w:spacing w:before="0"/>
              <w:jc w:val="center"/>
              <w:rPr>
                <w:sz w:val="17"/>
                <w:szCs w:val="17"/>
              </w:rPr>
            </w:pPr>
          </w:p>
        </w:tc>
        <w:tc>
          <w:tcPr>
            <w:tcW w:w="3227" w:type="dxa"/>
            <w:tcBorders>
              <w:top w:val="single" w:sz="4" w:space="0" w:color="000000"/>
              <w:left w:val="single" w:sz="4" w:space="0" w:color="000000"/>
              <w:bottom w:val="single" w:sz="4" w:space="0" w:color="000000"/>
            </w:tcBorders>
            <w:tcMar>
              <w:right w:w="288" w:type="dxa"/>
            </w:tcMar>
          </w:tcPr>
          <w:p w14:paraId="43B00FF2" w14:textId="77777777" w:rsidR="001308B7" w:rsidRPr="00847274" w:rsidRDefault="001308B7">
            <w:pPr>
              <w:spacing w:before="0"/>
              <w:rPr>
                <w:sz w:val="17"/>
                <w:szCs w:val="17"/>
              </w:rPr>
            </w:pPr>
          </w:p>
        </w:tc>
      </w:tr>
      <w:tr w:rsidR="001308B7" w:rsidRPr="00847274" w14:paraId="66818573" w14:textId="77777777" w:rsidTr="00C70F4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7C36C1B" w14:textId="77777777" w:rsidR="001308B7" w:rsidRPr="00847274" w:rsidRDefault="00FD1A55">
            <w:pPr>
              <w:pStyle w:val="StepL2"/>
              <w:rPr>
                <w:sz w:val="17"/>
                <w:szCs w:val="17"/>
              </w:rPr>
            </w:pPr>
            <w:r w:rsidRPr="00847274">
              <w:rPr>
                <w:sz w:val="17"/>
                <w:szCs w:val="17"/>
              </w:rPr>
              <w:t>(1)</w:t>
            </w:r>
            <w:r w:rsidRPr="00847274">
              <w:rPr>
                <w:sz w:val="17"/>
                <w:szCs w:val="17"/>
              </w:rPr>
              <w:tab/>
              <w:t>Information about the nature of its leases, including:</w:t>
            </w:r>
          </w:p>
          <w:p w14:paraId="3F1711FD" w14:textId="77777777" w:rsidR="001308B7" w:rsidRPr="00847274" w:rsidRDefault="00FD1A55">
            <w:pPr>
              <w:pStyle w:val="StepL3"/>
              <w:rPr>
                <w:sz w:val="17"/>
                <w:szCs w:val="17"/>
              </w:rPr>
            </w:pPr>
            <w:r w:rsidRPr="00847274">
              <w:rPr>
                <w:sz w:val="17"/>
                <w:szCs w:val="17"/>
              </w:rPr>
              <w:t>(a)</w:t>
            </w:r>
            <w:r w:rsidRPr="00847274">
              <w:rPr>
                <w:sz w:val="17"/>
                <w:szCs w:val="17"/>
              </w:rPr>
              <w:tab/>
              <w:t xml:space="preserve">A </w:t>
            </w:r>
            <w:r w:rsidRPr="00B277F6">
              <w:rPr>
                <w:sz w:val="17"/>
                <w:szCs w:val="17"/>
                <w:u w:val="single"/>
              </w:rPr>
              <w:t>general description</w:t>
            </w:r>
            <w:r w:rsidRPr="00847274">
              <w:rPr>
                <w:sz w:val="17"/>
                <w:szCs w:val="17"/>
              </w:rPr>
              <w:t xml:space="preserve"> of those leases.</w:t>
            </w:r>
          </w:p>
          <w:p w14:paraId="7319EA01" w14:textId="77777777" w:rsidR="001308B7" w:rsidRPr="00847274" w:rsidRDefault="00FD1A55">
            <w:pPr>
              <w:pStyle w:val="StepL3"/>
              <w:rPr>
                <w:sz w:val="17"/>
                <w:szCs w:val="17"/>
              </w:rPr>
            </w:pPr>
            <w:r w:rsidRPr="00847274">
              <w:rPr>
                <w:sz w:val="17"/>
                <w:szCs w:val="17"/>
              </w:rPr>
              <w:t>(b)</w:t>
            </w:r>
            <w:r w:rsidRPr="00847274">
              <w:rPr>
                <w:sz w:val="17"/>
                <w:szCs w:val="17"/>
              </w:rPr>
              <w:tab/>
              <w:t xml:space="preserve">The basis and terms and conditions on which </w:t>
            </w:r>
            <w:r w:rsidRPr="00B277F6">
              <w:rPr>
                <w:sz w:val="17"/>
                <w:szCs w:val="17"/>
                <w:u w:val="single"/>
              </w:rPr>
              <w:t>variable lease payments</w:t>
            </w:r>
            <w:r w:rsidRPr="00847274">
              <w:rPr>
                <w:sz w:val="17"/>
                <w:szCs w:val="17"/>
              </w:rPr>
              <w:t xml:space="preserve"> are determined.</w:t>
            </w:r>
          </w:p>
          <w:p w14:paraId="44331310" w14:textId="77777777" w:rsidR="001308B7" w:rsidRPr="00847274" w:rsidRDefault="00FD1A55">
            <w:pPr>
              <w:pStyle w:val="StepL3"/>
              <w:rPr>
                <w:sz w:val="17"/>
                <w:szCs w:val="17"/>
              </w:rPr>
            </w:pPr>
            <w:r w:rsidRPr="00847274">
              <w:rPr>
                <w:sz w:val="17"/>
                <w:szCs w:val="17"/>
              </w:rPr>
              <w:t>(c)</w:t>
            </w:r>
            <w:r w:rsidRPr="00847274">
              <w:rPr>
                <w:sz w:val="17"/>
                <w:szCs w:val="17"/>
              </w:rPr>
              <w:tab/>
              <w:t xml:space="preserve">The existence and terms and conditions of </w:t>
            </w:r>
            <w:r w:rsidRPr="00B277F6">
              <w:rPr>
                <w:sz w:val="17"/>
                <w:szCs w:val="17"/>
                <w:u w:val="single"/>
              </w:rPr>
              <w:t>options to extend or terminate the lease</w:t>
            </w:r>
            <w:r w:rsidRPr="00847274">
              <w:rPr>
                <w:sz w:val="17"/>
                <w:szCs w:val="17"/>
              </w:rPr>
              <w:t xml:space="preserve">. </w:t>
            </w:r>
            <w:r w:rsidRPr="00B013E0">
              <w:rPr>
                <w:sz w:val="17"/>
                <w:szCs w:val="17"/>
                <w:highlight w:val="lightGray"/>
              </w:rPr>
              <w:t>A lessee has provided narrative disclosure about the options that are recognized as part of its right</w:t>
            </w:r>
            <w:r w:rsidRPr="00B013E0">
              <w:rPr>
                <w:sz w:val="17"/>
                <w:szCs w:val="17"/>
                <w:highlight w:val="lightGray"/>
              </w:rPr>
              <w:noBreakHyphen/>
              <w:t>of</w:t>
            </w:r>
            <w:r w:rsidRPr="00B013E0">
              <w:rPr>
                <w:sz w:val="17"/>
                <w:szCs w:val="17"/>
                <w:highlight w:val="lightGray"/>
              </w:rPr>
              <w:noBreakHyphen/>
              <w:t>use assets and lease liabilities and those that are not.</w:t>
            </w:r>
          </w:p>
          <w:p w14:paraId="766F1976" w14:textId="77777777" w:rsidR="001308B7" w:rsidRPr="00B013E0" w:rsidRDefault="00FD1A55">
            <w:pPr>
              <w:pStyle w:val="StepL3"/>
              <w:rPr>
                <w:sz w:val="17"/>
                <w:szCs w:val="17"/>
                <w:highlight w:val="lightGray"/>
              </w:rPr>
            </w:pPr>
            <w:r w:rsidRPr="00B013E0">
              <w:rPr>
                <w:sz w:val="17"/>
                <w:szCs w:val="17"/>
                <w:highlight w:val="lightGray"/>
              </w:rPr>
              <w:t>(d)</w:t>
            </w:r>
            <w:r w:rsidRPr="00B013E0">
              <w:rPr>
                <w:sz w:val="17"/>
                <w:szCs w:val="17"/>
                <w:highlight w:val="lightGray"/>
              </w:rPr>
              <w:tab/>
              <w:t xml:space="preserve">The existence and terms and conditions of </w:t>
            </w:r>
            <w:r w:rsidRPr="00B013E0">
              <w:rPr>
                <w:sz w:val="17"/>
                <w:szCs w:val="17"/>
                <w:highlight w:val="lightGray"/>
                <w:u w:val="single"/>
              </w:rPr>
              <w:t>residual value guarantees</w:t>
            </w:r>
            <w:r w:rsidRPr="00B013E0">
              <w:rPr>
                <w:sz w:val="17"/>
                <w:szCs w:val="17"/>
                <w:highlight w:val="lightGray"/>
              </w:rPr>
              <w:t xml:space="preserve"> provided by the lessee.</w:t>
            </w:r>
          </w:p>
          <w:p w14:paraId="43E361B3" w14:textId="77777777" w:rsidR="001308B7" w:rsidRDefault="00FD1A55" w:rsidP="00B277F6">
            <w:pPr>
              <w:pStyle w:val="StepL3"/>
              <w:rPr>
                <w:sz w:val="17"/>
                <w:szCs w:val="17"/>
              </w:rPr>
            </w:pPr>
            <w:r w:rsidRPr="00B013E0">
              <w:rPr>
                <w:sz w:val="17"/>
                <w:szCs w:val="17"/>
                <w:highlight w:val="lightGray"/>
              </w:rPr>
              <w:t>(e)</w:t>
            </w:r>
            <w:r w:rsidRPr="00B013E0">
              <w:rPr>
                <w:sz w:val="17"/>
                <w:szCs w:val="17"/>
                <w:highlight w:val="lightGray"/>
              </w:rPr>
              <w:tab/>
              <w:t xml:space="preserve">The </w:t>
            </w:r>
            <w:r w:rsidRPr="00B013E0">
              <w:rPr>
                <w:sz w:val="17"/>
                <w:szCs w:val="17"/>
                <w:highlight w:val="lightGray"/>
                <w:u w:val="single"/>
              </w:rPr>
              <w:t>restrictions or covenants imposed by leases</w:t>
            </w:r>
            <w:r w:rsidRPr="00B013E0">
              <w:rPr>
                <w:sz w:val="17"/>
                <w:szCs w:val="17"/>
                <w:highlight w:val="lightGray"/>
              </w:rPr>
              <w:t>, for example, those relating to dividends or incurring additional financial obligations.</w:t>
            </w:r>
          </w:p>
          <w:p w14:paraId="2BD36464" w14:textId="1863B354" w:rsidR="00B277F6" w:rsidRPr="00847274" w:rsidRDefault="00B277F6" w:rsidP="00B277F6">
            <w:pPr>
              <w:pStyle w:val="StepL3"/>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7BF10EA"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7F8D0E1"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F72027C"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23D6121C" w14:textId="77777777" w:rsidR="001308B7" w:rsidRPr="00847274" w:rsidRDefault="00FD1A55">
            <w:pPr>
              <w:tabs>
                <w:tab w:val="left" w:pos="4680"/>
              </w:tabs>
              <w:rPr>
                <w:sz w:val="17"/>
                <w:szCs w:val="17"/>
              </w:rPr>
            </w:pPr>
            <w:r w:rsidRPr="00847274">
              <w:rPr>
                <w:sz w:val="17"/>
                <w:szCs w:val="17"/>
              </w:rPr>
              <w:tab/>
            </w:r>
          </w:p>
        </w:tc>
      </w:tr>
      <w:tr w:rsidR="001308B7" w:rsidRPr="00847274" w14:paraId="0B023C68" w14:textId="77777777" w:rsidTr="00C70F4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68F2E7EB" w14:textId="77777777" w:rsidR="001308B7" w:rsidRDefault="00FD1A55">
            <w:pPr>
              <w:pStyle w:val="StepL2"/>
              <w:rPr>
                <w:sz w:val="17"/>
                <w:szCs w:val="17"/>
              </w:rPr>
            </w:pPr>
            <w:r w:rsidRPr="008006DD">
              <w:rPr>
                <w:sz w:val="17"/>
                <w:szCs w:val="17"/>
                <w:highlight w:val="lightGray"/>
              </w:rPr>
              <w:t>(2)</w:t>
            </w:r>
            <w:r w:rsidRPr="008006DD">
              <w:rPr>
                <w:sz w:val="17"/>
                <w:szCs w:val="17"/>
                <w:highlight w:val="lightGray"/>
              </w:rPr>
              <w:tab/>
            </w:r>
            <w:r w:rsidRPr="008006DD">
              <w:rPr>
                <w:sz w:val="17"/>
                <w:szCs w:val="17"/>
                <w:highlight w:val="lightGray"/>
                <w:u w:val="single"/>
              </w:rPr>
              <w:t>Information about leases that have not yet commenced</w:t>
            </w:r>
            <w:r w:rsidRPr="008006DD">
              <w:rPr>
                <w:sz w:val="17"/>
                <w:szCs w:val="17"/>
                <w:highlight w:val="lightGray"/>
              </w:rPr>
              <w:t xml:space="preserve"> but that create significant rights and obligations for the lessee, including the nature of any involvement with the construction or design of the underlying asset.</w:t>
            </w:r>
          </w:p>
          <w:p w14:paraId="11E97F59" w14:textId="0527F51C" w:rsidR="00B277F6" w:rsidRPr="00847274" w:rsidRDefault="00B277F6">
            <w:pPr>
              <w:pStyle w:val="StepL2"/>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5C72265"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37F44DA"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4810F99"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26404776" w14:textId="77777777" w:rsidR="001308B7" w:rsidRPr="00847274" w:rsidRDefault="00FD1A55">
            <w:pPr>
              <w:tabs>
                <w:tab w:val="left" w:pos="4680"/>
              </w:tabs>
              <w:rPr>
                <w:sz w:val="17"/>
                <w:szCs w:val="17"/>
              </w:rPr>
            </w:pPr>
            <w:r w:rsidRPr="00847274">
              <w:rPr>
                <w:sz w:val="17"/>
                <w:szCs w:val="17"/>
              </w:rPr>
              <w:tab/>
            </w:r>
          </w:p>
        </w:tc>
      </w:tr>
      <w:tr w:rsidR="001308B7" w:rsidRPr="00847274" w14:paraId="2342A803"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37F542FE" w14:textId="77777777" w:rsidR="001308B7" w:rsidRPr="00847274" w:rsidRDefault="00FD1A55">
            <w:pPr>
              <w:pStyle w:val="StepL2"/>
              <w:rPr>
                <w:sz w:val="17"/>
                <w:szCs w:val="17"/>
              </w:rPr>
            </w:pPr>
            <w:r w:rsidRPr="00847274">
              <w:rPr>
                <w:sz w:val="17"/>
                <w:szCs w:val="17"/>
              </w:rPr>
              <w:t>(3)</w:t>
            </w:r>
            <w:r w:rsidRPr="00847274">
              <w:rPr>
                <w:sz w:val="17"/>
                <w:szCs w:val="17"/>
              </w:rPr>
              <w:tab/>
              <w:t xml:space="preserve">Information about </w:t>
            </w:r>
            <w:r w:rsidRPr="00B277F6">
              <w:rPr>
                <w:sz w:val="17"/>
                <w:szCs w:val="17"/>
                <w:u w:val="single"/>
              </w:rPr>
              <w:t>significant assumptions and judgments</w:t>
            </w:r>
            <w:r w:rsidRPr="00847274">
              <w:rPr>
                <w:sz w:val="17"/>
                <w:szCs w:val="17"/>
              </w:rPr>
              <w:t xml:space="preserve"> made in applying the requirements of FASB ASC 842, which may include the following:</w:t>
            </w:r>
          </w:p>
          <w:p w14:paraId="5717D739" w14:textId="77777777" w:rsidR="001308B7" w:rsidRPr="00847274" w:rsidRDefault="00FD1A55">
            <w:pPr>
              <w:pStyle w:val="StepL3"/>
              <w:rPr>
                <w:sz w:val="17"/>
                <w:szCs w:val="17"/>
              </w:rPr>
            </w:pPr>
            <w:r w:rsidRPr="00847274">
              <w:rPr>
                <w:sz w:val="17"/>
                <w:szCs w:val="17"/>
              </w:rPr>
              <w:t>(a)</w:t>
            </w:r>
            <w:r w:rsidRPr="00847274">
              <w:rPr>
                <w:sz w:val="17"/>
                <w:szCs w:val="17"/>
              </w:rPr>
              <w:tab/>
              <w:t>The determination of whether a contract contains a lease.</w:t>
            </w:r>
          </w:p>
          <w:p w14:paraId="48A89473" w14:textId="77777777" w:rsidR="001308B7" w:rsidRPr="00847274" w:rsidRDefault="00FD1A55">
            <w:pPr>
              <w:pStyle w:val="StepL3"/>
              <w:rPr>
                <w:sz w:val="17"/>
                <w:szCs w:val="17"/>
              </w:rPr>
            </w:pPr>
            <w:r w:rsidRPr="00847274">
              <w:rPr>
                <w:sz w:val="17"/>
                <w:szCs w:val="17"/>
              </w:rPr>
              <w:t>(b)</w:t>
            </w:r>
            <w:r w:rsidRPr="00847274">
              <w:rPr>
                <w:sz w:val="17"/>
                <w:szCs w:val="17"/>
              </w:rPr>
              <w:tab/>
              <w:t xml:space="preserve">The allocation of the consideration in a contract between lease and </w:t>
            </w:r>
            <w:proofErr w:type="spellStart"/>
            <w:r w:rsidRPr="00847274">
              <w:rPr>
                <w:sz w:val="17"/>
                <w:szCs w:val="17"/>
              </w:rPr>
              <w:t>nonlease</w:t>
            </w:r>
            <w:proofErr w:type="spellEnd"/>
            <w:r w:rsidRPr="00847274">
              <w:rPr>
                <w:sz w:val="17"/>
                <w:szCs w:val="17"/>
              </w:rPr>
              <w:t xml:space="preserve"> components.</w:t>
            </w:r>
          </w:p>
          <w:p w14:paraId="375B3B5A" w14:textId="77777777" w:rsidR="001308B7" w:rsidRDefault="00FD1A55">
            <w:pPr>
              <w:pStyle w:val="StepL3"/>
              <w:rPr>
                <w:sz w:val="17"/>
                <w:szCs w:val="17"/>
              </w:rPr>
            </w:pPr>
            <w:r w:rsidRPr="008006DD">
              <w:rPr>
                <w:sz w:val="17"/>
                <w:szCs w:val="17"/>
                <w:highlight w:val="lightGray"/>
              </w:rPr>
              <w:t>(c)</w:t>
            </w:r>
            <w:r w:rsidRPr="008006DD">
              <w:rPr>
                <w:sz w:val="17"/>
                <w:szCs w:val="17"/>
                <w:highlight w:val="lightGray"/>
              </w:rPr>
              <w:tab/>
              <w:t>The determination of the discount rate for the lease.</w:t>
            </w:r>
          </w:p>
          <w:p w14:paraId="0653EB74" w14:textId="49B81DC7" w:rsidR="00B277F6" w:rsidRPr="00847274" w:rsidRDefault="00B277F6">
            <w:pPr>
              <w:pStyle w:val="StepL3"/>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C7C754A"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DAC81E8"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E007BF2"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039FC484" w14:textId="77777777" w:rsidR="001308B7" w:rsidRPr="00847274" w:rsidRDefault="00FD1A55">
            <w:pPr>
              <w:tabs>
                <w:tab w:val="left" w:pos="4680"/>
              </w:tabs>
              <w:rPr>
                <w:sz w:val="17"/>
                <w:szCs w:val="17"/>
              </w:rPr>
            </w:pPr>
            <w:r w:rsidRPr="00847274">
              <w:rPr>
                <w:sz w:val="17"/>
                <w:szCs w:val="17"/>
              </w:rPr>
              <w:tab/>
            </w:r>
          </w:p>
        </w:tc>
      </w:tr>
      <w:tr w:rsidR="001308B7" w:rsidRPr="00847274" w14:paraId="7D6EA22A"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4F344D6F" w14:textId="77777777" w:rsidR="001308B7" w:rsidRPr="008006DD" w:rsidRDefault="00FD1A55">
            <w:pPr>
              <w:pStyle w:val="StepL1"/>
              <w:rPr>
                <w:sz w:val="17"/>
                <w:szCs w:val="17"/>
                <w:highlight w:val="lightGray"/>
              </w:rPr>
            </w:pPr>
            <w:r w:rsidRPr="008006DD">
              <w:rPr>
                <w:sz w:val="17"/>
                <w:szCs w:val="17"/>
                <w:highlight w:val="lightGray"/>
              </w:rPr>
              <w:t>b.</w:t>
            </w:r>
            <w:r w:rsidRPr="008006DD">
              <w:rPr>
                <w:sz w:val="17"/>
                <w:szCs w:val="17"/>
                <w:highlight w:val="lightGray"/>
              </w:rPr>
              <w:tab/>
            </w:r>
            <w:bookmarkStart w:id="7" w:name="_Hlk107394119"/>
            <w:r w:rsidRPr="008006DD">
              <w:rPr>
                <w:sz w:val="17"/>
                <w:szCs w:val="17"/>
                <w:highlight w:val="lightGray"/>
              </w:rPr>
              <w:t xml:space="preserve">For each period presented in the financial statements, a lessee has disclosed the following amounts relating to a lessee’s </w:t>
            </w:r>
            <w:r w:rsidRPr="008006DD">
              <w:rPr>
                <w:sz w:val="17"/>
                <w:szCs w:val="17"/>
                <w:highlight w:val="lightGray"/>
                <w:u w:val="single"/>
              </w:rPr>
              <w:t>total lease cost</w:t>
            </w:r>
            <w:r w:rsidRPr="008006DD">
              <w:rPr>
                <w:sz w:val="17"/>
                <w:szCs w:val="17"/>
                <w:highlight w:val="lightGray"/>
              </w:rPr>
              <w:t>, which includes both amounts recognized in profit or loss during the period and any amounts capitalized as part of the cost of another asset in accordance with other FASB ASC Topics, and the cash flows arising from lease transactions: [FASB ASC 842</w:t>
            </w:r>
            <w:r w:rsidRPr="008006DD">
              <w:rPr>
                <w:sz w:val="17"/>
                <w:szCs w:val="17"/>
                <w:highlight w:val="lightGray"/>
              </w:rPr>
              <w:noBreakHyphen/>
              <w:t>20</w:t>
            </w:r>
            <w:r w:rsidRPr="008006DD">
              <w:rPr>
                <w:sz w:val="17"/>
                <w:szCs w:val="17"/>
                <w:highlight w:val="lightGray"/>
              </w:rPr>
              <w:noBreakHyphen/>
              <w:t>50</w:t>
            </w:r>
            <w:r w:rsidRPr="008006DD">
              <w:rPr>
                <w:sz w:val="17"/>
                <w:szCs w:val="17"/>
                <w:highlight w:val="lightGray"/>
              </w:rPr>
              <w:noBreakHyphen/>
              <w:t>4]</w:t>
            </w:r>
          </w:p>
          <w:p w14:paraId="248B8D11" w14:textId="77777777" w:rsidR="001308B7" w:rsidRPr="008006DD" w:rsidRDefault="00FD1A55">
            <w:pPr>
              <w:pStyle w:val="StepL2"/>
              <w:rPr>
                <w:sz w:val="17"/>
                <w:szCs w:val="17"/>
                <w:highlight w:val="lightGray"/>
              </w:rPr>
            </w:pPr>
            <w:r w:rsidRPr="008006DD">
              <w:rPr>
                <w:sz w:val="17"/>
                <w:szCs w:val="17"/>
                <w:highlight w:val="lightGray"/>
              </w:rPr>
              <w:t>(1)</w:t>
            </w:r>
            <w:r w:rsidRPr="008006DD">
              <w:rPr>
                <w:sz w:val="17"/>
                <w:szCs w:val="17"/>
                <w:highlight w:val="lightGray"/>
              </w:rPr>
              <w:tab/>
              <w:t>Finance lease cost, segregated between the amortization of the right</w:t>
            </w:r>
            <w:r w:rsidRPr="008006DD">
              <w:rPr>
                <w:sz w:val="17"/>
                <w:szCs w:val="17"/>
                <w:highlight w:val="lightGray"/>
              </w:rPr>
              <w:noBreakHyphen/>
              <w:t>of</w:t>
            </w:r>
            <w:r w:rsidRPr="008006DD">
              <w:rPr>
                <w:sz w:val="17"/>
                <w:szCs w:val="17"/>
                <w:highlight w:val="lightGray"/>
              </w:rPr>
              <w:noBreakHyphen/>
              <w:t>use assets and interest on the lease liabilities.</w:t>
            </w:r>
          </w:p>
          <w:p w14:paraId="18AF94AD" w14:textId="77777777" w:rsidR="001308B7" w:rsidRPr="008006DD" w:rsidRDefault="00FD1A55">
            <w:pPr>
              <w:pStyle w:val="StepL2"/>
              <w:rPr>
                <w:sz w:val="17"/>
                <w:szCs w:val="17"/>
                <w:highlight w:val="lightGray"/>
              </w:rPr>
            </w:pPr>
            <w:r w:rsidRPr="008006DD">
              <w:rPr>
                <w:sz w:val="17"/>
                <w:szCs w:val="17"/>
                <w:highlight w:val="lightGray"/>
              </w:rPr>
              <w:t>(2)</w:t>
            </w:r>
            <w:r w:rsidRPr="008006DD">
              <w:rPr>
                <w:sz w:val="17"/>
                <w:szCs w:val="17"/>
                <w:highlight w:val="lightGray"/>
              </w:rPr>
              <w:tab/>
              <w:t>Operating lease cost determined in accordance with FASB ASC 842</w:t>
            </w:r>
            <w:r w:rsidRPr="008006DD">
              <w:rPr>
                <w:sz w:val="17"/>
                <w:szCs w:val="17"/>
                <w:highlight w:val="lightGray"/>
              </w:rPr>
              <w:noBreakHyphen/>
              <w:t>20</w:t>
            </w:r>
            <w:r w:rsidRPr="008006DD">
              <w:rPr>
                <w:sz w:val="17"/>
                <w:szCs w:val="17"/>
                <w:highlight w:val="lightGray"/>
              </w:rPr>
              <w:noBreakHyphen/>
              <w:t>25</w:t>
            </w:r>
            <w:r w:rsidRPr="008006DD">
              <w:rPr>
                <w:sz w:val="17"/>
                <w:szCs w:val="17"/>
                <w:highlight w:val="lightGray"/>
              </w:rPr>
              <w:noBreakHyphen/>
              <w:t>6(a) and FASB ASC 842</w:t>
            </w:r>
            <w:r w:rsidRPr="008006DD">
              <w:rPr>
                <w:sz w:val="17"/>
                <w:szCs w:val="17"/>
                <w:highlight w:val="lightGray"/>
              </w:rPr>
              <w:noBreakHyphen/>
              <w:t>20</w:t>
            </w:r>
            <w:r w:rsidRPr="008006DD">
              <w:rPr>
                <w:sz w:val="17"/>
                <w:szCs w:val="17"/>
                <w:highlight w:val="lightGray"/>
              </w:rPr>
              <w:noBreakHyphen/>
              <w:t>25</w:t>
            </w:r>
            <w:r w:rsidRPr="008006DD">
              <w:rPr>
                <w:sz w:val="17"/>
                <w:szCs w:val="17"/>
                <w:highlight w:val="lightGray"/>
              </w:rPr>
              <w:noBreakHyphen/>
              <w:t>7.</w:t>
            </w:r>
          </w:p>
          <w:p w14:paraId="22E77FF9" w14:textId="77777777" w:rsidR="001308B7" w:rsidRPr="008006DD" w:rsidRDefault="00FD1A55">
            <w:pPr>
              <w:pStyle w:val="StepL2"/>
              <w:rPr>
                <w:sz w:val="17"/>
                <w:szCs w:val="17"/>
                <w:highlight w:val="lightGray"/>
              </w:rPr>
            </w:pPr>
            <w:r w:rsidRPr="008006DD">
              <w:rPr>
                <w:sz w:val="17"/>
                <w:szCs w:val="17"/>
                <w:highlight w:val="lightGray"/>
              </w:rPr>
              <w:t>(3)</w:t>
            </w:r>
            <w:r w:rsidRPr="008006DD">
              <w:rPr>
                <w:sz w:val="17"/>
                <w:szCs w:val="17"/>
                <w:highlight w:val="lightGray"/>
              </w:rPr>
              <w:tab/>
              <w:t>Short</w:t>
            </w:r>
            <w:r w:rsidRPr="008006DD">
              <w:rPr>
                <w:sz w:val="17"/>
                <w:szCs w:val="17"/>
                <w:highlight w:val="lightGray"/>
              </w:rPr>
              <w:noBreakHyphen/>
              <w:t>term lease cost, excluding expenses relating to leases with a lease term of one month or less, determined in accordance with FASB ASC 842</w:t>
            </w:r>
            <w:r w:rsidRPr="008006DD">
              <w:rPr>
                <w:sz w:val="17"/>
                <w:szCs w:val="17"/>
                <w:highlight w:val="lightGray"/>
              </w:rPr>
              <w:noBreakHyphen/>
              <w:t>20</w:t>
            </w:r>
            <w:r w:rsidRPr="008006DD">
              <w:rPr>
                <w:sz w:val="17"/>
                <w:szCs w:val="17"/>
                <w:highlight w:val="lightGray"/>
              </w:rPr>
              <w:noBreakHyphen/>
              <w:t>25</w:t>
            </w:r>
            <w:r w:rsidRPr="008006DD">
              <w:rPr>
                <w:sz w:val="17"/>
                <w:szCs w:val="17"/>
                <w:highlight w:val="lightGray"/>
              </w:rPr>
              <w:noBreakHyphen/>
              <w:t>2.</w:t>
            </w:r>
          </w:p>
          <w:p w14:paraId="2625461B" w14:textId="77777777" w:rsidR="001308B7" w:rsidRPr="008006DD" w:rsidRDefault="00FD1A55">
            <w:pPr>
              <w:pStyle w:val="StepL2"/>
              <w:rPr>
                <w:sz w:val="17"/>
                <w:szCs w:val="17"/>
                <w:highlight w:val="lightGray"/>
              </w:rPr>
            </w:pPr>
            <w:r w:rsidRPr="008006DD">
              <w:rPr>
                <w:sz w:val="17"/>
                <w:szCs w:val="17"/>
                <w:highlight w:val="lightGray"/>
              </w:rPr>
              <w:t>(4)</w:t>
            </w:r>
            <w:r w:rsidRPr="008006DD">
              <w:rPr>
                <w:sz w:val="17"/>
                <w:szCs w:val="17"/>
                <w:highlight w:val="lightGray"/>
              </w:rPr>
              <w:tab/>
              <w:t>Variable lease cost determined in accordance with FASB ASC 842</w:t>
            </w:r>
            <w:r w:rsidRPr="008006DD">
              <w:rPr>
                <w:sz w:val="17"/>
                <w:szCs w:val="17"/>
                <w:highlight w:val="lightGray"/>
              </w:rPr>
              <w:noBreakHyphen/>
              <w:t>20</w:t>
            </w:r>
            <w:r w:rsidRPr="008006DD">
              <w:rPr>
                <w:sz w:val="17"/>
                <w:szCs w:val="17"/>
                <w:highlight w:val="lightGray"/>
              </w:rPr>
              <w:noBreakHyphen/>
              <w:t>25</w:t>
            </w:r>
            <w:r w:rsidRPr="008006DD">
              <w:rPr>
                <w:sz w:val="17"/>
                <w:szCs w:val="17"/>
                <w:highlight w:val="lightGray"/>
              </w:rPr>
              <w:noBreakHyphen/>
              <w:t>5(b) and 842</w:t>
            </w:r>
            <w:r w:rsidRPr="008006DD">
              <w:rPr>
                <w:sz w:val="17"/>
                <w:szCs w:val="17"/>
                <w:highlight w:val="lightGray"/>
              </w:rPr>
              <w:noBreakHyphen/>
              <w:t>20</w:t>
            </w:r>
            <w:r w:rsidRPr="008006DD">
              <w:rPr>
                <w:sz w:val="17"/>
                <w:szCs w:val="17"/>
                <w:highlight w:val="lightGray"/>
              </w:rPr>
              <w:noBreakHyphen/>
              <w:t>25</w:t>
            </w:r>
            <w:r w:rsidRPr="008006DD">
              <w:rPr>
                <w:sz w:val="17"/>
                <w:szCs w:val="17"/>
                <w:highlight w:val="lightGray"/>
              </w:rPr>
              <w:noBreakHyphen/>
              <w:t>6(b).</w:t>
            </w:r>
          </w:p>
          <w:p w14:paraId="7EFF3AB1" w14:textId="77777777" w:rsidR="001308B7" w:rsidRPr="008006DD" w:rsidRDefault="00FD1A55">
            <w:pPr>
              <w:pStyle w:val="StepL2"/>
              <w:rPr>
                <w:sz w:val="17"/>
                <w:szCs w:val="17"/>
                <w:highlight w:val="lightGray"/>
              </w:rPr>
            </w:pPr>
            <w:r w:rsidRPr="008006DD">
              <w:rPr>
                <w:sz w:val="17"/>
                <w:szCs w:val="17"/>
                <w:highlight w:val="lightGray"/>
              </w:rPr>
              <w:t>(5)</w:t>
            </w:r>
            <w:r w:rsidRPr="008006DD">
              <w:rPr>
                <w:sz w:val="17"/>
                <w:szCs w:val="17"/>
                <w:highlight w:val="lightGray"/>
              </w:rPr>
              <w:tab/>
              <w:t>Sublease income, disclosed on a gross basis, separate from the finance or operating lease expense.</w:t>
            </w:r>
          </w:p>
          <w:p w14:paraId="207BA40B" w14:textId="77777777" w:rsidR="001308B7" w:rsidRPr="008006DD" w:rsidRDefault="00FD1A55">
            <w:pPr>
              <w:pStyle w:val="StepL2"/>
              <w:rPr>
                <w:sz w:val="17"/>
                <w:szCs w:val="17"/>
                <w:highlight w:val="lightGray"/>
              </w:rPr>
            </w:pPr>
            <w:r w:rsidRPr="008006DD">
              <w:rPr>
                <w:sz w:val="17"/>
                <w:szCs w:val="17"/>
                <w:highlight w:val="lightGray"/>
              </w:rPr>
              <w:t>(6)</w:t>
            </w:r>
            <w:r w:rsidRPr="008006DD">
              <w:rPr>
                <w:sz w:val="17"/>
                <w:szCs w:val="17"/>
                <w:highlight w:val="lightGray"/>
              </w:rPr>
              <w:tab/>
              <w:t>Net gain or loss recognized from sale and leaseback transactions in accordance with FASB ASC 842</w:t>
            </w:r>
            <w:r w:rsidRPr="008006DD">
              <w:rPr>
                <w:sz w:val="17"/>
                <w:szCs w:val="17"/>
                <w:highlight w:val="lightGray"/>
              </w:rPr>
              <w:noBreakHyphen/>
              <w:t>40</w:t>
            </w:r>
            <w:r w:rsidRPr="008006DD">
              <w:rPr>
                <w:sz w:val="17"/>
                <w:szCs w:val="17"/>
                <w:highlight w:val="lightGray"/>
              </w:rPr>
              <w:noBreakHyphen/>
              <w:t>25</w:t>
            </w:r>
            <w:r w:rsidRPr="008006DD">
              <w:rPr>
                <w:sz w:val="17"/>
                <w:szCs w:val="17"/>
                <w:highlight w:val="lightGray"/>
              </w:rPr>
              <w:noBreakHyphen/>
              <w:t>4.</w:t>
            </w:r>
          </w:p>
          <w:p w14:paraId="42510AB2" w14:textId="77777777" w:rsidR="001308B7" w:rsidRPr="008006DD" w:rsidRDefault="00FD1A55">
            <w:pPr>
              <w:pStyle w:val="StepL2"/>
              <w:rPr>
                <w:sz w:val="17"/>
                <w:szCs w:val="17"/>
                <w:highlight w:val="lightGray"/>
              </w:rPr>
            </w:pPr>
            <w:r w:rsidRPr="008006DD">
              <w:rPr>
                <w:sz w:val="17"/>
                <w:szCs w:val="17"/>
                <w:highlight w:val="lightGray"/>
              </w:rPr>
              <w:t>(7)</w:t>
            </w:r>
            <w:r w:rsidRPr="008006DD">
              <w:rPr>
                <w:sz w:val="17"/>
                <w:szCs w:val="17"/>
                <w:highlight w:val="lightGray"/>
              </w:rPr>
              <w:tab/>
              <w:t>Amounts segregated between those for finance and operating leases for the following items:</w:t>
            </w:r>
          </w:p>
          <w:p w14:paraId="3A141A31" w14:textId="77777777" w:rsidR="001308B7" w:rsidRPr="008006DD" w:rsidRDefault="00FD1A55">
            <w:pPr>
              <w:pStyle w:val="StepL3"/>
              <w:rPr>
                <w:sz w:val="17"/>
                <w:szCs w:val="17"/>
                <w:highlight w:val="lightGray"/>
              </w:rPr>
            </w:pPr>
            <w:r w:rsidRPr="008006DD">
              <w:rPr>
                <w:sz w:val="17"/>
                <w:szCs w:val="17"/>
                <w:highlight w:val="lightGray"/>
              </w:rPr>
              <w:t>(a)</w:t>
            </w:r>
            <w:r w:rsidRPr="008006DD">
              <w:rPr>
                <w:sz w:val="17"/>
                <w:szCs w:val="17"/>
                <w:highlight w:val="lightGray"/>
              </w:rPr>
              <w:tab/>
              <w:t>Cash paid for amounts included in the measurement of lease liabilities, segregated between operating and financing cash flows.</w:t>
            </w:r>
          </w:p>
          <w:p w14:paraId="303DA73D" w14:textId="77777777" w:rsidR="001308B7" w:rsidRPr="008006DD" w:rsidRDefault="00FD1A55">
            <w:pPr>
              <w:pStyle w:val="StepL3"/>
              <w:rPr>
                <w:sz w:val="17"/>
                <w:szCs w:val="17"/>
                <w:highlight w:val="lightGray"/>
              </w:rPr>
            </w:pPr>
            <w:r w:rsidRPr="008006DD">
              <w:rPr>
                <w:sz w:val="17"/>
                <w:szCs w:val="17"/>
                <w:highlight w:val="lightGray"/>
              </w:rPr>
              <w:t>(b)</w:t>
            </w:r>
            <w:r w:rsidRPr="008006DD">
              <w:rPr>
                <w:sz w:val="17"/>
                <w:szCs w:val="17"/>
                <w:highlight w:val="lightGray"/>
              </w:rPr>
              <w:tab/>
              <w:t>Supplemental noncash information on lease liabilities arising from obtaining right</w:t>
            </w:r>
            <w:r w:rsidRPr="008006DD">
              <w:rPr>
                <w:sz w:val="17"/>
                <w:szCs w:val="17"/>
                <w:highlight w:val="lightGray"/>
              </w:rPr>
              <w:noBreakHyphen/>
              <w:t>of</w:t>
            </w:r>
            <w:r w:rsidRPr="008006DD">
              <w:rPr>
                <w:sz w:val="17"/>
                <w:szCs w:val="17"/>
                <w:highlight w:val="lightGray"/>
              </w:rPr>
              <w:noBreakHyphen/>
              <w:t>use assets.</w:t>
            </w:r>
          </w:p>
          <w:p w14:paraId="4845960B" w14:textId="77777777" w:rsidR="001308B7" w:rsidRPr="008006DD" w:rsidRDefault="00FD1A55">
            <w:pPr>
              <w:pStyle w:val="StepL3"/>
              <w:rPr>
                <w:sz w:val="17"/>
                <w:szCs w:val="17"/>
                <w:highlight w:val="lightGray"/>
              </w:rPr>
            </w:pPr>
            <w:r w:rsidRPr="008006DD">
              <w:rPr>
                <w:sz w:val="17"/>
                <w:szCs w:val="17"/>
                <w:highlight w:val="lightGray"/>
              </w:rPr>
              <w:t>(c)</w:t>
            </w:r>
            <w:r w:rsidRPr="008006DD">
              <w:rPr>
                <w:sz w:val="17"/>
                <w:szCs w:val="17"/>
                <w:highlight w:val="lightGray"/>
              </w:rPr>
              <w:tab/>
              <w:t>Weighted</w:t>
            </w:r>
            <w:r w:rsidRPr="008006DD">
              <w:rPr>
                <w:sz w:val="17"/>
                <w:szCs w:val="17"/>
                <w:highlight w:val="lightGray"/>
              </w:rPr>
              <w:noBreakHyphen/>
              <w:t>average remaining lease term.</w:t>
            </w:r>
          </w:p>
          <w:p w14:paraId="7EB30B65" w14:textId="77777777" w:rsidR="001308B7" w:rsidRDefault="00FD1A55">
            <w:pPr>
              <w:pStyle w:val="StepL3"/>
              <w:rPr>
                <w:sz w:val="17"/>
                <w:szCs w:val="17"/>
              </w:rPr>
            </w:pPr>
            <w:r w:rsidRPr="008006DD">
              <w:rPr>
                <w:sz w:val="17"/>
                <w:szCs w:val="17"/>
                <w:highlight w:val="lightGray"/>
              </w:rPr>
              <w:t>(d)</w:t>
            </w:r>
            <w:r w:rsidRPr="008006DD">
              <w:rPr>
                <w:sz w:val="17"/>
                <w:szCs w:val="17"/>
                <w:highlight w:val="lightGray"/>
              </w:rPr>
              <w:tab/>
              <w:t>Weighted</w:t>
            </w:r>
            <w:r w:rsidRPr="008006DD">
              <w:rPr>
                <w:sz w:val="17"/>
                <w:szCs w:val="17"/>
                <w:highlight w:val="lightGray"/>
              </w:rPr>
              <w:noBreakHyphen/>
              <w:t>average discount rate.</w:t>
            </w:r>
          </w:p>
          <w:bookmarkEnd w:id="7"/>
          <w:p w14:paraId="3099F764" w14:textId="35AE6705" w:rsidR="008C28D2" w:rsidRPr="00847274" w:rsidRDefault="008C28D2">
            <w:pPr>
              <w:pStyle w:val="StepL3"/>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DB4978A"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426454D"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B3D6F58"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3EE54AAD" w14:textId="77777777" w:rsidR="001308B7" w:rsidRPr="00847274" w:rsidRDefault="00FD1A55">
            <w:pPr>
              <w:tabs>
                <w:tab w:val="left" w:pos="4680"/>
              </w:tabs>
              <w:rPr>
                <w:sz w:val="17"/>
                <w:szCs w:val="17"/>
              </w:rPr>
            </w:pPr>
            <w:r w:rsidRPr="00847274">
              <w:rPr>
                <w:sz w:val="17"/>
                <w:szCs w:val="17"/>
              </w:rPr>
              <w:tab/>
            </w:r>
          </w:p>
        </w:tc>
      </w:tr>
      <w:tr w:rsidR="001308B7" w:rsidRPr="00847274" w14:paraId="6AB40B5D"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00EC76F2" w14:textId="77777777" w:rsidR="001308B7" w:rsidRDefault="00FD1A55">
            <w:pPr>
              <w:pStyle w:val="StepL1"/>
              <w:rPr>
                <w:sz w:val="17"/>
                <w:szCs w:val="17"/>
              </w:rPr>
            </w:pPr>
            <w:r w:rsidRPr="00847274">
              <w:rPr>
                <w:sz w:val="17"/>
                <w:szCs w:val="17"/>
              </w:rPr>
              <w:t>c.</w:t>
            </w:r>
            <w:r w:rsidRPr="00847274">
              <w:rPr>
                <w:sz w:val="17"/>
                <w:szCs w:val="17"/>
              </w:rPr>
              <w:tab/>
              <w:t xml:space="preserve">A lessee has disclosed a maturity analysis of </w:t>
            </w:r>
            <w:r w:rsidRPr="008006DD">
              <w:rPr>
                <w:sz w:val="17"/>
                <w:szCs w:val="17"/>
                <w:highlight w:val="lightGray"/>
              </w:rPr>
              <w:t>its finance lease liabilities</w:t>
            </w:r>
            <w:r w:rsidRPr="00847274">
              <w:rPr>
                <w:sz w:val="17"/>
                <w:szCs w:val="17"/>
              </w:rPr>
              <w:t xml:space="preserve"> and its operating lease liabilities separately, showing the undiscounted cash flows on an annual basis for a minimum of each of the first five years and a total of the amounts for the remaining years. [FASB ASC 842</w:t>
            </w:r>
            <w:r w:rsidRPr="00847274">
              <w:rPr>
                <w:sz w:val="17"/>
                <w:szCs w:val="17"/>
              </w:rPr>
              <w:noBreakHyphen/>
              <w:t>20</w:t>
            </w:r>
            <w:r w:rsidRPr="00847274">
              <w:rPr>
                <w:sz w:val="17"/>
                <w:szCs w:val="17"/>
              </w:rPr>
              <w:noBreakHyphen/>
              <w:t>50</w:t>
            </w:r>
            <w:r w:rsidRPr="00847274">
              <w:rPr>
                <w:sz w:val="17"/>
                <w:szCs w:val="17"/>
              </w:rPr>
              <w:noBreakHyphen/>
              <w:t>6]</w:t>
            </w:r>
          </w:p>
          <w:p w14:paraId="185024DD" w14:textId="35C92711" w:rsidR="008C28D2" w:rsidRPr="00847274" w:rsidRDefault="008C28D2">
            <w:pPr>
              <w:pStyle w:val="StepL1"/>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5A2F2A6"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743A544"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9280F2D"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00DAF34A" w14:textId="77777777" w:rsidR="001308B7" w:rsidRPr="00847274" w:rsidRDefault="00FD1A55">
            <w:pPr>
              <w:tabs>
                <w:tab w:val="left" w:pos="4680"/>
              </w:tabs>
              <w:rPr>
                <w:sz w:val="17"/>
                <w:szCs w:val="17"/>
              </w:rPr>
            </w:pPr>
            <w:r w:rsidRPr="00847274">
              <w:rPr>
                <w:sz w:val="17"/>
                <w:szCs w:val="17"/>
              </w:rPr>
              <w:tab/>
            </w:r>
          </w:p>
        </w:tc>
      </w:tr>
      <w:tr w:rsidR="001308B7" w:rsidRPr="00847274" w14:paraId="39F42568"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4E66B11" w14:textId="77777777" w:rsidR="001308B7" w:rsidRDefault="00FD1A55">
            <w:pPr>
              <w:pStyle w:val="StepL1"/>
              <w:rPr>
                <w:sz w:val="17"/>
                <w:szCs w:val="17"/>
              </w:rPr>
            </w:pPr>
            <w:r w:rsidRPr="008006DD">
              <w:rPr>
                <w:sz w:val="17"/>
                <w:szCs w:val="17"/>
                <w:highlight w:val="lightGray"/>
              </w:rPr>
              <w:t>d.</w:t>
            </w:r>
            <w:r w:rsidRPr="008006DD">
              <w:rPr>
                <w:sz w:val="17"/>
                <w:szCs w:val="17"/>
                <w:highlight w:val="lightGray"/>
              </w:rPr>
              <w:tab/>
              <w:t>A lessee has disclosed a reconciliation of the undiscounted cash flows to the finance lease liabilities and operating lease liabilities recognized in the balance sheet. [FASB ASC 842</w:t>
            </w:r>
            <w:r w:rsidRPr="008006DD">
              <w:rPr>
                <w:sz w:val="17"/>
                <w:szCs w:val="17"/>
                <w:highlight w:val="lightGray"/>
              </w:rPr>
              <w:noBreakHyphen/>
              <w:t>20</w:t>
            </w:r>
            <w:r w:rsidRPr="008006DD">
              <w:rPr>
                <w:sz w:val="17"/>
                <w:szCs w:val="17"/>
                <w:highlight w:val="lightGray"/>
              </w:rPr>
              <w:noBreakHyphen/>
              <w:t>50</w:t>
            </w:r>
            <w:r w:rsidRPr="008006DD">
              <w:rPr>
                <w:sz w:val="17"/>
                <w:szCs w:val="17"/>
                <w:highlight w:val="lightGray"/>
              </w:rPr>
              <w:noBreakHyphen/>
              <w:t>6]</w:t>
            </w:r>
          </w:p>
          <w:p w14:paraId="1824D272" w14:textId="0A9BC522" w:rsidR="008C28D2" w:rsidRPr="00847274" w:rsidRDefault="008C28D2">
            <w:pPr>
              <w:pStyle w:val="StepL1"/>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7AA0E51"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1F42E64"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FA47A8E"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63FE9DAF" w14:textId="77777777" w:rsidR="001308B7" w:rsidRPr="00847274" w:rsidRDefault="00FD1A55">
            <w:pPr>
              <w:tabs>
                <w:tab w:val="left" w:pos="4680"/>
              </w:tabs>
              <w:rPr>
                <w:sz w:val="17"/>
                <w:szCs w:val="17"/>
              </w:rPr>
            </w:pPr>
            <w:r w:rsidRPr="00847274">
              <w:rPr>
                <w:sz w:val="17"/>
                <w:szCs w:val="17"/>
              </w:rPr>
              <w:tab/>
            </w:r>
          </w:p>
        </w:tc>
      </w:tr>
      <w:tr w:rsidR="001308B7" w:rsidRPr="00847274" w14:paraId="188C0149"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1163C6B4" w14:textId="77777777" w:rsidR="001308B7" w:rsidRDefault="00FD1A55">
            <w:pPr>
              <w:pStyle w:val="StepL1"/>
              <w:rPr>
                <w:sz w:val="17"/>
                <w:szCs w:val="17"/>
              </w:rPr>
            </w:pPr>
            <w:r w:rsidRPr="00847274">
              <w:rPr>
                <w:sz w:val="17"/>
                <w:szCs w:val="17"/>
              </w:rPr>
              <w:t>e.</w:t>
            </w:r>
            <w:r w:rsidRPr="00847274">
              <w:rPr>
                <w:sz w:val="17"/>
                <w:szCs w:val="17"/>
              </w:rPr>
              <w:tab/>
              <w:t>A lessee has disclosed lease transactions between related parties (see section H.13. Related Party Disclosures). [FASB ASC 842</w:t>
            </w:r>
            <w:r w:rsidRPr="00847274">
              <w:rPr>
                <w:sz w:val="17"/>
                <w:szCs w:val="17"/>
              </w:rPr>
              <w:noBreakHyphen/>
              <w:t>20</w:t>
            </w:r>
            <w:r w:rsidRPr="00847274">
              <w:rPr>
                <w:sz w:val="17"/>
                <w:szCs w:val="17"/>
              </w:rPr>
              <w:noBreakHyphen/>
              <w:t>50</w:t>
            </w:r>
            <w:r w:rsidRPr="00847274">
              <w:rPr>
                <w:sz w:val="17"/>
                <w:szCs w:val="17"/>
              </w:rPr>
              <w:noBreakHyphen/>
              <w:t>7]</w:t>
            </w:r>
          </w:p>
          <w:p w14:paraId="664BD0A9" w14:textId="66A6359D" w:rsidR="008C28D2" w:rsidRPr="00847274" w:rsidRDefault="008C28D2">
            <w:pPr>
              <w:pStyle w:val="StepL1"/>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590C0FC"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D483201"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5B31B83"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733377E8" w14:textId="77777777" w:rsidR="001308B7" w:rsidRPr="00847274" w:rsidRDefault="00FD1A55">
            <w:pPr>
              <w:tabs>
                <w:tab w:val="left" w:pos="4680"/>
              </w:tabs>
              <w:rPr>
                <w:sz w:val="17"/>
                <w:szCs w:val="17"/>
              </w:rPr>
            </w:pPr>
            <w:r w:rsidRPr="00847274">
              <w:rPr>
                <w:sz w:val="17"/>
                <w:szCs w:val="17"/>
              </w:rPr>
              <w:tab/>
            </w:r>
          </w:p>
        </w:tc>
      </w:tr>
      <w:tr w:rsidR="001308B7" w:rsidRPr="00847274" w14:paraId="2ED8020B"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69E2C2F1" w14:textId="77777777" w:rsidR="001308B7" w:rsidRDefault="00FD1A55">
            <w:pPr>
              <w:pStyle w:val="StepL1"/>
              <w:rPr>
                <w:sz w:val="17"/>
                <w:szCs w:val="17"/>
              </w:rPr>
            </w:pPr>
            <w:r w:rsidRPr="008006DD">
              <w:rPr>
                <w:sz w:val="17"/>
                <w:szCs w:val="17"/>
                <w:highlight w:val="lightGray"/>
              </w:rPr>
              <w:t>f.</w:t>
            </w:r>
            <w:r w:rsidRPr="008006DD">
              <w:rPr>
                <w:sz w:val="17"/>
                <w:szCs w:val="17"/>
                <w:highlight w:val="lightGray"/>
              </w:rPr>
              <w:tab/>
              <w:t>A lessee that accounts for short</w:t>
            </w:r>
            <w:r w:rsidRPr="008006DD">
              <w:rPr>
                <w:sz w:val="17"/>
                <w:szCs w:val="17"/>
                <w:highlight w:val="lightGray"/>
              </w:rPr>
              <w:noBreakHyphen/>
              <w:t>term leases in accordance with FASB ASC 842</w:t>
            </w:r>
            <w:r w:rsidRPr="008006DD">
              <w:rPr>
                <w:sz w:val="17"/>
                <w:szCs w:val="17"/>
                <w:highlight w:val="lightGray"/>
              </w:rPr>
              <w:noBreakHyphen/>
              <w:t>20</w:t>
            </w:r>
            <w:r w:rsidRPr="008006DD">
              <w:rPr>
                <w:sz w:val="17"/>
                <w:szCs w:val="17"/>
                <w:highlight w:val="lightGray"/>
              </w:rPr>
              <w:noBreakHyphen/>
              <w:t>25</w:t>
            </w:r>
            <w:r w:rsidRPr="008006DD">
              <w:rPr>
                <w:sz w:val="17"/>
                <w:szCs w:val="17"/>
                <w:highlight w:val="lightGray"/>
              </w:rPr>
              <w:noBreakHyphen/>
              <w:t>2 has disclosed that fact. If the short</w:t>
            </w:r>
            <w:r w:rsidRPr="008006DD">
              <w:rPr>
                <w:sz w:val="17"/>
                <w:szCs w:val="17"/>
                <w:highlight w:val="lightGray"/>
              </w:rPr>
              <w:noBreakHyphen/>
              <w:t>term lease expense for the period does not reasonably reflect the lessee’s short</w:t>
            </w:r>
            <w:r w:rsidRPr="008006DD">
              <w:rPr>
                <w:sz w:val="17"/>
                <w:szCs w:val="17"/>
                <w:highlight w:val="lightGray"/>
              </w:rPr>
              <w:noBreakHyphen/>
              <w:t>term lease commitments, a lessee has disclosed that fact and the amount of its short</w:t>
            </w:r>
            <w:r w:rsidRPr="008006DD">
              <w:rPr>
                <w:sz w:val="17"/>
                <w:szCs w:val="17"/>
                <w:highlight w:val="lightGray"/>
              </w:rPr>
              <w:noBreakHyphen/>
              <w:t>term lease commitments. [FASB ASC 842</w:t>
            </w:r>
            <w:r w:rsidRPr="008006DD">
              <w:rPr>
                <w:sz w:val="17"/>
                <w:szCs w:val="17"/>
                <w:highlight w:val="lightGray"/>
              </w:rPr>
              <w:noBreakHyphen/>
              <w:t>20</w:t>
            </w:r>
            <w:r w:rsidRPr="008006DD">
              <w:rPr>
                <w:sz w:val="17"/>
                <w:szCs w:val="17"/>
                <w:highlight w:val="lightGray"/>
              </w:rPr>
              <w:noBreakHyphen/>
              <w:t>50</w:t>
            </w:r>
            <w:r w:rsidRPr="008006DD">
              <w:rPr>
                <w:sz w:val="17"/>
                <w:szCs w:val="17"/>
                <w:highlight w:val="lightGray"/>
              </w:rPr>
              <w:noBreakHyphen/>
              <w:t>8]</w:t>
            </w:r>
          </w:p>
          <w:p w14:paraId="4E1A06B0" w14:textId="3BCAB085" w:rsidR="008C28D2" w:rsidRPr="00847274" w:rsidRDefault="008C28D2">
            <w:pPr>
              <w:pStyle w:val="StepL1"/>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77F7E7B"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12407C7"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E4B47FD"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5915A7ED" w14:textId="77777777" w:rsidR="001308B7" w:rsidRPr="00847274" w:rsidRDefault="00FD1A55">
            <w:pPr>
              <w:tabs>
                <w:tab w:val="left" w:pos="4680"/>
              </w:tabs>
              <w:rPr>
                <w:sz w:val="17"/>
                <w:szCs w:val="17"/>
              </w:rPr>
            </w:pPr>
            <w:r w:rsidRPr="00847274">
              <w:rPr>
                <w:sz w:val="17"/>
                <w:szCs w:val="17"/>
              </w:rPr>
              <w:tab/>
            </w:r>
          </w:p>
        </w:tc>
      </w:tr>
      <w:tr w:rsidR="001308B7" w:rsidRPr="00847274" w14:paraId="39121DEE"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55CEB35F" w14:textId="77777777" w:rsidR="001308B7" w:rsidRPr="00847274" w:rsidRDefault="00FD1A55">
            <w:pPr>
              <w:pStyle w:val="StepL1"/>
              <w:rPr>
                <w:sz w:val="17"/>
                <w:szCs w:val="17"/>
              </w:rPr>
            </w:pPr>
            <w:r w:rsidRPr="00847274">
              <w:rPr>
                <w:sz w:val="17"/>
                <w:szCs w:val="17"/>
              </w:rPr>
              <w:t>g.</w:t>
            </w:r>
            <w:r w:rsidRPr="00847274">
              <w:rPr>
                <w:sz w:val="17"/>
                <w:szCs w:val="17"/>
              </w:rPr>
              <w:tab/>
              <w:t xml:space="preserve">A lessee that elects the practical expedient on not separating lease components from </w:t>
            </w:r>
            <w:proofErr w:type="spellStart"/>
            <w:r w:rsidRPr="00847274">
              <w:rPr>
                <w:sz w:val="17"/>
                <w:szCs w:val="17"/>
              </w:rPr>
              <w:t>nonlease</w:t>
            </w:r>
            <w:proofErr w:type="spellEnd"/>
            <w:r w:rsidRPr="00847274">
              <w:rPr>
                <w:sz w:val="17"/>
                <w:szCs w:val="17"/>
              </w:rPr>
              <w:t xml:space="preserve"> components in FASB ASC 842</w:t>
            </w:r>
            <w:r w:rsidRPr="00847274">
              <w:rPr>
                <w:sz w:val="17"/>
                <w:szCs w:val="17"/>
              </w:rPr>
              <w:noBreakHyphen/>
              <w:t>10</w:t>
            </w:r>
            <w:r w:rsidRPr="00847274">
              <w:rPr>
                <w:sz w:val="17"/>
                <w:szCs w:val="17"/>
              </w:rPr>
              <w:noBreakHyphen/>
              <w:t>15</w:t>
            </w:r>
            <w:r w:rsidRPr="00847274">
              <w:rPr>
                <w:sz w:val="17"/>
                <w:szCs w:val="17"/>
              </w:rPr>
              <w:noBreakHyphen/>
              <w:t>37 has disclosed its accounting policy election and which class or classes of underlying assets it has elected to apply the practical expedient. [FASB ASC 842</w:t>
            </w:r>
            <w:r w:rsidRPr="00847274">
              <w:rPr>
                <w:sz w:val="17"/>
                <w:szCs w:val="17"/>
              </w:rPr>
              <w:noBreakHyphen/>
              <w:t>20</w:t>
            </w:r>
            <w:r w:rsidRPr="00847274">
              <w:rPr>
                <w:sz w:val="17"/>
                <w:szCs w:val="17"/>
              </w:rPr>
              <w:noBreakHyphen/>
              <w:t>50</w:t>
            </w:r>
            <w:r w:rsidRPr="00847274">
              <w:rPr>
                <w:sz w:val="17"/>
                <w:szCs w:val="17"/>
              </w:rPr>
              <w:noBreakHyphen/>
              <w:t>9]</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5C415A1"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E7EC4AF"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04C6FDF"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6F6CB96B" w14:textId="77777777" w:rsidR="001308B7" w:rsidRPr="00847274" w:rsidRDefault="00FD1A55">
            <w:pPr>
              <w:tabs>
                <w:tab w:val="left" w:pos="4680"/>
              </w:tabs>
              <w:rPr>
                <w:sz w:val="17"/>
                <w:szCs w:val="17"/>
              </w:rPr>
            </w:pPr>
            <w:r w:rsidRPr="00847274">
              <w:rPr>
                <w:sz w:val="17"/>
                <w:szCs w:val="17"/>
              </w:rPr>
              <w:tab/>
            </w:r>
          </w:p>
        </w:tc>
      </w:tr>
      <w:tr w:rsidR="001308B7" w:rsidRPr="00847274" w14:paraId="335AE3CD"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07130835" w14:textId="77777777" w:rsidR="001308B7" w:rsidRPr="00847274" w:rsidRDefault="00FD1A55">
            <w:pPr>
              <w:pStyle w:val="NoteS1"/>
              <w:rPr>
                <w:sz w:val="17"/>
                <w:szCs w:val="17"/>
              </w:rPr>
            </w:pPr>
            <w:r w:rsidRPr="00847274">
              <w:rPr>
                <w:sz w:val="17"/>
                <w:szCs w:val="17"/>
              </w:rPr>
              <w:t xml:space="preserve">Note: </w:t>
            </w:r>
            <w:r w:rsidRPr="00847274">
              <w:rPr>
                <w:sz w:val="17"/>
                <w:szCs w:val="17"/>
              </w:rPr>
              <w:tab/>
              <w:t>The disclosures in item h. below are prescribed by ASU 2021</w:t>
            </w:r>
            <w:r w:rsidRPr="00847274">
              <w:rPr>
                <w:sz w:val="17"/>
                <w:szCs w:val="17"/>
              </w:rPr>
              <w:noBreakHyphen/>
              <w:t xml:space="preserve">09, </w:t>
            </w:r>
            <w:r w:rsidRPr="00847274">
              <w:rPr>
                <w:i/>
                <w:iCs/>
                <w:sz w:val="17"/>
                <w:szCs w:val="17"/>
              </w:rPr>
              <w:t>Leases (Topic 842): Discount Rate for Lessees That Are Not Public Business Entities</w:t>
            </w:r>
            <w:r w:rsidRPr="00847274">
              <w:rPr>
                <w:sz w:val="17"/>
                <w:szCs w:val="17"/>
              </w:rPr>
              <w:t xml:space="preserve">. </w:t>
            </w:r>
          </w:p>
          <w:p w14:paraId="002E9D71" w14:textId="77777777" w:rsidR="001308B7" w:rsidRPr="00847274" w:rsidRDefault="001308B7">
            <w:pPr>
              <w:pStyle w:val="NoteS1"/>
              <w:tabs>
                <w:tab w:val="clear" w:pos="576"/>
              </w:tabs>
              <w:rPr>
                <w:sz w:val="17"/>
                <w:szCs w:val="17"/>
              </w:rPr>
            </w:pPr>
          </w:p>
          <w:p w14:paraId="352EE5B1" w14:textId="77777777" w:rsidR="001308B7" w:rsidRDefault="00FD1A55">
            <w:pPr>
              <w:pStyle w:val="NoteS1"/>
              <w:rPr>
                <w:sz w:val="17"/>
                <w:szCs w:val="17"/>
              </w:rPr>
            </w:pPr>
            <w:r w:rsidRPr="00847274">
              <w:rPr>
                <w:sz w:val="17"/>
                <w:szCs w:val="17"/>
              </w:rPr>
              <w:tab/>
              <w:t>Entities that have not yet adopted ASC 842 as of November 11, 2021, are required to adopt ASU 2021</w:t>
            </w:r>
            <w:r w:rsidRPr="00847274">
              <w:rPr>
                <w:sz w:val="17"/>
                <w:szCs w:val="17"/>
              </w:rPr>
              <w:noBreakHyphen/>
              <w:t xml:space="preserve">09 </w:t>
            </w:r>
            <w:proofErr w:type="gramStart"/>
            <w:r w:rsidRPr="00847274">
              <w:rPr>
                <w:sz w:val="17"/>
                <w:szCs w:val="17"/>
              </w:rPr>
              <w:t>at the same time that</w:t>
            </w:r>
            <w:proofErr w:type="gramEnd"/>
            <w:r w:rsidRPr="00847274">
              <w:rPr>
                <w:sz w:val="17"/>
                <w:szCs w:val="17"/>
              </w:rPr>
              <w:t xml:space="preserve"> they adopt ASC 842. For entities that have adopted ASC 842 as of November 11, 2021, ASU 2021</w:t>
            </w:r>
            <w:r w:rsidRPr="00847274">
              <w:rPr>
                <w:sz w:val="17"/>
                <w:szCs w:val="17"/>
              </w:rPr>
              <w:noBreakHyphen/>
              <w:t>09 is effective for fiscal years beginning after December 15, 2021, and interim periods within fiscal years beginning after December 15, 2022. [ASC 842</w:t>
            </w:r>
            <w:r w:rsidRPr="00847274">
              <w:rPr>
                <w:sz w:val="17"/>
                <w:szCs w:val="17"/>
              </w:rPr>
              <w:noBreakHyphen/>
              <w:t>10</w:t>
            </w:r>
            <w:r w:rsidRPr="00847274">
              <w:rPr>
                <w:sz w:val="17"/>
                <w:szCs w:val="17"/>
              </w:rPr>
              <w:noBreakHyphen/>
              <w:t>65</w:t>
            </w:r>
            <w:r w:rsidRPr="00847274">
              <w:rPr>
                <w:sz w:val="17"/>
                <w:szCs w:val="17"/>
              </w:rPr>
              <w:noBreakHyphen/>
              <w:t xml:space="preserve">6] </w:t>
            </w:r>
          </w:p>
          <w:p w14:paraId="175AB6C5" w14:textId="010B9A66" w:rsidR="008C28D2" w:rsidRPr="00847274" w:rsidRDefault="008C28D2">
            <w:pPr>
              <w:pStyle w:val="NoteS1"/>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0E225852" w14:textId="77777777" w:rsidR="001308B7" w:rsidRPr="00847274" w:rsidRDefault="001308B7" w:rsidP="001014D5">
            <w:pPr>
              <w:spacing w:before="0"/>
              <w:jc w:val="center"/>
              <w:rPr>
                <w:sz w:val="17"/>
                <w:szCs w:val="17"/>
              </w:rPr>
            </w:pPr>
          </w:p>
        </w:tc>
        <w:tc>
          <w:tcPr>
            <w:tcW w:w="540" w:type="dxa"/>
            <w:tcBorders>
              <w:top w:val="single" w:sz="4" w:space="0" w:color="000000"/>
              <w:left w:val="single" w:sz="4" w:space="0" w:color="000000"/>
              <w:bottom w:val="single" w:sz="4" w:space="0" w:color="000000"/>
              <w:right w:val="single" w:sz="4" w:space="0" w:color="000000"/>
            </w:tcBorders>
            <w:tcMar>
              <w:right w:w="72" w:type="dxa"/>
            </w:tcMar>
          </w:tcPr>
          <w:p w14:paraId="56A2FED6" w14:textId="77777777" w:rsidR="001308B7" w:rsidRPr="00847274" w:rsidRDefault="001308B7" w:rsidP="001014D5">
            <w:pPr>
              <w:spacing w:before="0"/>
              <w:jc w:val="center"/>
              <w:rPr>
                <w:sz w:val="17"/>
                <w:szCs w:val="17"/>
              </w:rPr>
            </w:pPr>
          </w:p>
        </w:tc>
        <w:tc>
          <w:tcPr>
            <w:tcW w:w="630" w:type="dxa"/>
            <w:tcBorders>
              <w:top w:val="single" w:sz="4" w:space="0" w:color="000000"/>
              <w:left w:val="single" w:sz="4" w:space="0" w:color="000000"/>
              <w:bottom w:val="single" w:sz="4" w:space="0" w:color="000000"/>
              <w:right w:val="single" w:sz="4" w:space="0" w:color="000000"/>
            </w:tcBorders>
            <w:tcMar>
              <w:right w:w="72" w:type="dxa"/>
            </w:tcMar>
          </w:tcPr>
          <w:p w14:paraId="46173ADB" w14:textId="77777777" w:rsidR="001308B7" w:rsidRPr="00847274" w:rsidRDefault="001308B7" w:rsidP="001014D5">
            <w:pPr>
              <w:spacing w:before="0"/>
              <w:jc w:val="center"/>
              <w:rPr>
                <w:sz w:val="17"/>
                <w:szCs w:val="17"/>
              </w:rPr>
            </w:pPr>
          </w:p>
        </w:tc>
        <w:tc>
          <w:tcPr>
            <w:tcW w:w="3227" w:type="dxa"/>
            <w:tcBorders>
              <w:top w:val="single" w:sz="4" w:space="0" w:color="000000"/>
              <w:left w:val="single" w:sz="4" w:space="0" w:color="000000"/>
              <w:bottom w:val="single" w:sz="4" w:space="0" w:color="000000"/>
            </w:tcBorders>
            <w:tcMar>
              <w:right w:w="288" w:type="dxa"/>
            </w:tcMar>
          </w:tcPr>
          <w:p w14:paraId="0439AAD2" w14:textId="77777777" w:rsidR="001308B7" w:rsidRPr="00847274" w:rsidRDefault="001308B7">
            <w:pPr>
              <w:spacing w:before="0"/>
              <w:rPr>
                <w:sz w:val="17"/>
                <w:szCs w:val="17"/>
              </w:rPr>
            </w:pPr>
          </w:p>
        </w:tc>
      </w:tr>
      <w:tr w:rsidR="001308B7" w:rsidRPr="00847274" w14:paraId="55EFABD8"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08CB7A10" w14:textId="77777777" w:rsidR="001308B7" w:rsidRPr="008006DD" w:rsidRDefault="00FD1A55">
            <w:pPr>
              <w:pStyle w:val="StepL1"/>
              <w:rPr>
                <w:sz w:val="17"/>
                <w:szCs w:val="17"/>
                <w:highlight w:val="lightGray"/>
              </w:rPr>
            </w:pPr>
            <w:r w:rsidRPr="008006DD">
              <w:rPr>
                <w:sz w:val="17"/>
                <w:szCs w:val="17"/>
                <w:highlight w:val="lightGray"/>
              </w:rPr>
              <w:t>h.</w:t>
            </w:r>
            <w:r w:rsidRPr="008006DD">
              <w:rPr>
                <w:sz w:val="17"/>
                <w:szCs w:val="17"/>
                <w:highlight w:val="lightGray"/>
              </w:rPr>
              <w:tab/>
              <w:t>A lessee that makes the accounting policy election in ASC 842</w:t>
            </w:r>
            <w:r w:rsidRPr="008006DD">
              <w:rPr>
                <w:sz w:val="17"/>
                <w:szCs w:val="17"/>
                <w:highlight w:val="lightGray"/>
              </w:rPr>
              <w:noBreakHyphen/>
              <w:t>20</w:t>
            </w:r>
            <w:r w:rsidRPr="008006DD">
              <w:rPr>
                <w:sz w:val="17"/>
                <w:szCs w:val="17"/>
                <w:highlight w:val="lightGray"/>
              </w:rPr>
              <w:noBreakHyphen/>
              <w:t>30</w:t>
            </w:r>
            <w:r w:rsidRPr="008006DD">
              <w:rPr>
                <w:sz w:val="17"/>
                <w:szCs w:val="17"/>
                <w:highlight w:val="lightGray"/>
              </w:rPr>
              <w:noBreakHyphen/>
              <w:t>3 to use a risk</w:t>
            </w:r>
            <w:r w:rsidRPr="008006DD">
              <w:rPr>
                <w:sz w:val="17"/>
                <w:szCs w:val="17"/>
                <w:highlight w:val="lightGray"/>
              </w:rPr>
              <w:noBreakHyphen/>
              <w:t>free rate as the discount rate has disclosed its election and the class or classes of underlying assets to which the election has been applied. [FASB ASC 842</w:t>
            </w:r>
            <w:r w:rsidRPr="008006DD">
              <w:rPr>
                <w:sz w:val="17"/>
                <w:szCs w:val="17"/>
                <w:highlight w:val="lightGray"/>
              </w:rPr>
              <w:noBreakHyphen/>
              <w:t>20</w:t>
            </w:r>
            <w:r w:rsidRPr="008006DD">
              <w:rPr>
                <w:sz w:val="17"/>
                <w:szCs w:val="17"/>
                <w:highlight w:val="lightGray"/>
              </w:rPr>
              <w:noBreakHyphen/>
              <w:t>50</w:t>
            </w:r>
            <w:r w:rsidRPr="008006DD">
              <w:rPr>
                <w:sz w:val="17"/>
                <w:szCs w:val="17"/>
                <w:highlight w:val="lightGray"/>
              </w:rPr>
              <w:noBreakHyphen/>
              <w:t>10]</w:t>
            </w:r>
          </w:p>
          <w:p w14:paraId="40E1FB13" w14:textId="632E7857" w:rsidR="008C28D2" w:rsidRPr="008006DD" w:rsidRDefault="008C28D2">
            <w:pPr>
              <w:pStyle w:val="StepL1"/>
              <w:rPr>
                <w:sz w:val="17"/>
                <w:szCs w:val="17"/>
                <w:highlight w:val="lightGray"/>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869EC4F"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529B5576"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C2A63A3"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713D40E6" w14:textId="77777777" w:rsidR="001308B7" w:rsidRPr="00847274" w:rsidRDefault="00FD1A55">
            <w:pPr>
              <w:tabs>
                <w:tab w:val="left" w:pos="4680"/>
              </w:tabs>
              <w:rPr>
                <w:sz w:val="17"/>
                <w:szCs w:val="17"/>
              </w:rPr>
            </w:pPr>
            <w:r w:rsidRPr="00847274">
              <w:rPr>
                <w:sz w:val="17"/>
                <w:szCs w:val="17"/>
              </w:rPr>
              <w:tab/>
            </w:r>
          </w:p>
        </w:tc>
      </w:tr>
      <w:tr w:rsidR="001308B7" w:rsidRPr="00847274" w14:paraId="7B984BA6"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66A053B6" w14:textId="77777777" w:rsidR="001308B7" w:rsidRPr="008006DD" w:rsidRDefault="00FD1A55">
            <w:pPr>
              <w:pStyle w:val="StepL1"/>
              <w:rPr>
                <w:sz w:val="17"/>
                <w:szCs w:val="17"/>
                <w:highlight w:val="lightGray"/>
              </w:rPr>
            </w:pPr>
            <w:proofErr w:type="spellStart"/>
            <w:r w:rsidRPr="008006DD">
              <w:rPr>
                <w:sz w:val="17"/>
                <w:szCs w:val="17"/>
                <w:highlight w:val="lightGray"/>
              </w:rPr>
              <w:t>i</w:t>
            </w:r>
            <w:proofErr w:type="spellEnd"/>
            <w:r w:rsidRPr="008006DD">
              <w:rPr>
                <w:sz w:val="17"/>
                <w:szCs w:val="17"/>
                <w:highlight w:val="lightGray"/>
              </w:rPr>
              <w:t>.</w:t>
            </w:r>
            <w:r w:rsidRPr="008006DD">
              <w:rPr>
                <w:sz w:val="17"/>
                <w:szCs w:val="17"/>
                <w:highlight w:val="lightGray"/>
              </w:rPr>
              <w:tab/>
              <w:t>In addition to the disclosures required in items a. through g. above, a seller</w:t>
            </w:r>
            <w:r w:rsidRPr="008006DD">
              <w:rPr>
                <w:sz w:val="17"/>
                <w:szCs w:val="17"/>
                <w:highlight w:val="lightGray"/>
              </w:rPr>
              <w:noBreakHyphen/>
              <w:t xml:space="preserve">lessee that </w:t>
            </w:r>
            <w:proofErr w:type="gramStart"/>
            <w:r w:rsidRPr="008006DD">
              <w:rPr>
                <w:sz w:val="17"/>
                <w:szCs w:val="17"/>
                <w:highlight w:val="lightGray"/>
              </w:rPr>
              <w:t>enters into</w:t>
            </w:r>
            <w:proofErr w:type="gramEnd"/>
            <w:r w:rsidRPr="008006DD">
              <w:rPr>
                <w:sz w:val="17"/>
                <w:szCs w:val="17"/>
                <w:highlight w:val="lightGray"/>
              </w:rPr>
              <w:t xml:space="preserve"> a sale and leaseback transaction has disclosed both of the following: [FASB ASC 842</w:t>
            </w:r>
            <w:r w:rsidRPr="008006DD">
              <w:rPr>
                <w:sz w:val="17"/>
                <w:szCs w:val="17"/>
                <w:highlight w:val="lightGray"/>
              </w:rPr>
              <w:noBreakHyphen/>
              <w:t>40</w:t>
            </w:r>
            <w:r w:rsidRPr="008006DD">
              <w:rPr>
                <w:sz w:val="17"/>
                <w:szCs w:val="17"/>
                <w:highlight w:val="lightGray"/>
              </w:rPr>
              <w:noBreakHyphen/>
              <w:t>50</w:t>
            </w:r>
            <w:r w:rsidRPr="008006DD">
              <w:rPr>
                <w:sz w:val="17"/>
                <w:szCs w:val="17"/>
                <w:highlight w:val="lightGray"/>
              </w:rPr>
              <w:noBreakHyphen/>
              <w:t>2]</w:t>
            </w:r>
          </w:p>
          <w:p w14:paraId="2FB84994" w14:textId="77777777" w:rsidR="001308B7" w:rsidRPr="008006DD" w:rsidRDefault="00FD1A55">
            <w:pPr>
              <w:pStyle w:val="StepL2"/>
              <w:rPr>
                <w:sz w:val="17"/>
                <w:szCs w:val="17"/>
                <w:highlight w:val="lightGray"/>
              </w:rPr>
            </w:pPr>
            <w:r w:rsidRPr="008006DD">
              <w:rPr>
                <w:sz w:val="17"/>
                <w:szCs w:val="17"/>
                <w:highlight w:val="lightGray"/>
              </w:rPr>
              <w:t>(1)</w:t>
            </w:r>
            <w:r w:rsidRPr="008006DD">
              <w:rPr>
                <w:sz w:val="17"/>
                <w:szCs w:val="17"/>
                <w:highlight w:val="lightGray"/>
              </w:rPr>
              <w:tab/>
              <w:t>The main terms and conditions of that transaction.</w:t>
            </w:r>
          </w:p>
          <w:p w14:paraId="53B46C57" w14:textId="77777777" w:rsidR="001308B7" w:rsidRPr="008006DD" w:rsidRDefault="00FD1A55">
            <w:pPr>
              <w:pStyle w:val="StepL2"/>
              <w:rPr>
                <w:sz w:val="17"/>
                <w:szCs w:val="17"/>
                <w:highlight w:val="lightGray"/>
              </w:rPr>
            </w:pPr>
            <w:r w:rsidRPr="008006DD">
              <w:rPr>
                <w:sz w:val="17"/>
                <w:szCs w:val="17"/>
                <w:highlight w:val="lightGray"/>
              </w:rPr>
              <w:t>(2)</w:t>
            </w:r>
            <w:r w:rsidRPr="008006DD">
              <w:rPr>
                <w:sz w:val="17"/>
                <w:szCs w:val="17"/>
                <w:highlight w:val="lightGray"/>
              </w:rPr>
              <w:tab/>
              <w:t>Any gains or losses arising from the transaction separately from gains or losses on disposal of other assets.</w:t>
            </w:r>
          </w:p>
          <w:p w14:paraId="4BEB9226" w14:textId="01166885" w:rsidR="008C28D2" w:rsidRPr="008006DD" w:rsidRDefault="008C28D2">
            <w:pPr>
              <w:pStyle w:val="StepL2"/>
              <w:rPr>
                <w:sz w:val="17"/>
                <w:szCs w:val="17"/>
                <w:highlight w:val="lightGray"/>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7529E6A"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793FD7C"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37041A1"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3492B78C" w14:textId="77777777" w:rsidR="001308B7" w:rsidRPr="00847274" w:rsidRDefault="00FD1A55">
            <w:pPr>
              <w:tabs>
                <w:tab w:val="left" w:pos="4680"/>
              </w:tabs>
              <w:rPr>
                <w:sz w:val="17"/>
                <w:szCs w:val="17"/>
              </w:rPr>
            </w:pPr>
            <w:r w:rsidRPr="00847274">
              <w:rPr>
                <w:sz w:val="17"/>
                <w:szCs w:val="17"/>
              </w:rPr>
              <w:tab/>
            </w:r>
          </w:p>
        </w:tc>
      </w:tr>
      <w:tr w:rsidR="001308B7" w:rsidRPr="00847274" w14:paraId="1412B864"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4B659802" w14:textId="77777777" w:rsidR="001308B7" w:rsidRDefault="00FD1A55">
            <w:pPr>
              <w:pStyle w:val="StepL1"/>
              <w:rPr>
                <w:sz w:val="17"/>
                <w:szCs w:val="17"/>
              </w:rPr>
            </w:pPr>
            <w:r w:rsidRPr="00847274">
              <w:rPr>
                <w:sz w:val="17"/>
                <w:szCs w:val="17"/>
              </w:rPr>
              <w:t>j.</w:t>
            </w:r>
            <w:r w:rsidRPr="00847274">
              <w:rPr>
                <w:sz w:val="17"/>
                <w:szCs w:val="17"/>
              </w:rPr>
              <w:tab/>
              <w:t>Upon adoption of ASU 2016</w:t>
            </w:r>
            <w:r w:rsidRPr="00847274">
              <w:rPr>
                <w:sz w:val="17"/>
                <w:szCs w:val="17"/>
              </w:rPr>
              <w:noBreakHyphen/>
              <w:t>02, the transition disclosures required by FASB ASC 250 on accounting changes and error corrections have been provided, except for the requirements in FASB 250</w:t>
            </w:r>
            <w:r w:rsidRPr="00847274">
              <w:rPr>
                <w:sz w:val="17"/>
                <w:szCs w:val="17"/>
              </w:rPr>
              <w:noBreakHyphen/>
              <w:t>10</w:t>
            </w:r>
            <w:r w:rsidRPr="00847274">
              <w:rPr>
                <w:sz w:val="17"/>
                <w:szCs w:val="17"/>
              </w:rPr>
              <w:noBreakHyphen/>
              <w:t>50</w:t>
            </w:r>
            <w:r w:rsidRPr="00847274">
              <w:rPr>
                <w:sz w:val="17"/>
                <w:szCs w:val="17"/>
              </w:rPr>
              <w:noBreakHyphen/>
              <w:t>1(b)(2), regarding the effect of the change on income from continuing operations, net income, any other affected financial statement line item, and any affected per</w:t>
            </w:r>
            <w:r w:rsidRPr="00847274">
              <w:rPr>
                <w:sz w:val="17"/>
                <w:szCs w:val="17"/>
              </w:rPr>
              <w:noBreakHyphen/>
              <w:t>share amounts for the current period and any prior periods retrospectively adjusted. [FASB ASC 842</w:t>
            </w:r>
            <w:r w:rsidRPr="00847274">
              <w:rPr>
                <w:sz w:val="17"/>
                <w:szCs w:val="17"/>
              </w:rPr>
              <w:noBreakHyphen/>
              <w:t>10</w:t>
            </w:r>
            <w:r w:rsidRPr="00847274">
              <w:rPr>
                <w:sz w:val="17"/>
                <w:szCs w:val="17"/>
              </w:rPr>
              <w:noBreakHyphen/>
              <w:t>65</w:t>
            </w:r>
            <w:r w:rsidRPr="00847274">
              <w:rPr>
                <w:sz w:val="17"/>
                <w:szCs w:val="17"/>
              </w:rPr>
              <w:noBreakHyphen/>
              <w:t>1]</w:t>
            </w:r>
          </w:p>
          <w:p w14:paraId="1C9B1EAF" w14:textId="4BAD1E06" w:rsidR="008C28D2" w:rsidRPr="00847274" w:rsidRDefault="008C28D2">
            <w:pPr>
              <w:pStyle w:val="StepL1"/>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5F4F153"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0DAB726"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1B0F6EA"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7CFD14C5" w14:textId="77777777" w:rsidR="001308B7" w:rsidRPr="00847274" w:rsidRDefault="00FD1A55">
            <w:pPr>
              <w:tabs>
                <w:tab w:val="left" w:pos="4680"/>
              </w:tabs>
              <w:rPr>
                <w:sz w:val="17"/>
                <w:szCs w:val="17"/>
              </w:rPr>
            </w:pPr>
            <w:r w:rsidRPr="00847274">
              <w:rPr>
                <w:sz w:val="17"/>
                <w:szCs w:val="17"/>
              </w:rPr>
              <w:tab/>
            </w:r>
          </w:p>
        </w:tc>
      </w:tr>
      <w:tr w:rsidR="001308B7" w:rsidRPr="00847274" w14:paraId="6B0C4ED1"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7D813E3E" w14:textId="77777777" w:rsidR="001308B7" w:rsidRDefault="00FD1A55">
            <w:pPr>
              <w:pStyle w:val="StepL1"/>
              <w:rPr>
                <w:sz w:val="17"/>
                <w:szCs w:val="17"/>
              </w:rPr>
            </w:pPr>
            <w:r w:rsidRPr="00847274">
              <w:rPr>
                <w:sz w:val="17"/>
                <w:szCs w:val="17"/>
              </w:rPr>
              <w:t>k.</w:t>
            </w:r>
            <w:r w:rsidRPr="00847274">
              <w:rPr>
                <w:sz w:val="17"/>
                <w:szCs w:val="17"/>
              </w:rPr>
              <w:tab/>
              <w:t>Upon adoption of ASU 2016</w:t>
            </w:r>
            <w:r w:rsidRPr="00847274">
              <w:rPr>
                <w:sz w:val="17"/>
                <w:szCs w:val="17"/>
              </w:rPr>
              <w:noBreakHyphen/>
              <w:t>02, an entity that elects to retrospectively adopt ASU 2016</w:t>
            </w:r>
            <w:r w:rsidRPr="00847274">
              <w:rPr>
                <w:sz w:val="17"/>
                <w:szCs w:val="17"/>
              </w:rPr>
              <w:noBreakHyphen/>
              <w:t>02 as of the beginning of the period of adoption through a cumulative</w:t>
            </w:r>
            <w:r w:rsidRPr="00847274">
              <w:rPr>
                <w:sz w:val="17"/>
                <w:szCs w:val="17"/>
              </w:rPr>
              <w:noBreakHyphen/>
              <w:t>effect adjustment has (1) provided the transition disclosures in FASB 250</w:t>
            </w:r>
            <w:r w:rsidRPr="00847274">
              <w:rPr>
                <w:sz w:val="17"/>
                <w:szCs w:val="17"/>
              </w:rPr>
              <w:noBreakHyphen/>
              <w:t>10</w:t>
            </w:r>
            <w:r w:rsidRPr="00847274">
              <w:rPr>
                <w:sz w:val="17"/>
                <w:szCs w:val="17"/>
              </w:rPr>
              <w:noBreakHyphen/>
              <w:t>50</w:t>
            </w:r>
            <w:r w:rsidRPr="00847274">
              <w:rPr>
                <w:sz w:val="17"/>
                <w:szCs w:val="17"/>
              </w:rPr>
              <w:noBreakHyphen/>
              <w:t>1(b)(3), related to the cumulative effect of the change on retained earnings or other components of equity or net assets in the statement of financial position, as of the beginning of the period of adoption rather than at the beginning of the earliest period presented, and (2) provided the required FASB ASC 840 disclosures for all periods that continue to be in accordance with FASB ASC 840. [FASB ASC 842</w:t>
            </w:r>
            <w:r w:rsidRPr="00847274">
              <w:rPr>
                <w:sz w:val="17"/>
                <w:szCs w:val="17"/>
              </w:rPr>
              <w:noBreakHyphen/>
              <w:t>10</w:t>
            </w:r>
            <w:r w:rsidRPr="00847274">
              <w:rPr>
                <w:sz w:val="17"/>
                <w:szCs w:val="17"/>
              </w:rPr>
              <w:noBreakHyphen/>
              <w:t>65</w:t>
            </w:r>
            <w:r w:rsidRPr="00847274">
              <w:rPr>
                <w:sz w:val="17"/>
                <w:szCs w:val="17"/>
              </w:rPr>
              <w:noBreakHyphen/>
              <w:t>1]</w:t>
            </w:r>
          </w:p>
          <w:p w14:paraId="2D38913F" w14:textId="138557AD" w:rsidR="008C28D2" w:rsidRPr="00847274" w:rsidRDefault="008C28D2">
            <w:pPr>
              <w:pStyle w:val="StepL1"/>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E28EB36"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2D461D7"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18BA4C40"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3E0BF03E" w14:textId="77777777" w:rsidR="001308B7" w:rsidRPr="00847274" w:rsidRDefault="00FD1A55">
            <w:pPr>
              <w:tabs>
                <w:tab w:val="left" w:pos="4680"/>
              </w:tabs>
              <w:rPr>
                <w:sz w:val="17"/>
                <w:szCs w:val="17"/>
              </w:rPr>
            </w:pPr>
            <w:r w:rsidRPr="00847274">
              <w:rPr>
                <w:sz w:val="17"/>
                <w:szCs w:val="17"/>
              </w:rPr>
              <w:tab/>
            </w:r>
          </w:p>
        </w:tc>
      </w:tr>
      <w:tr w:rsidR="001308B7" w:rsidRPr="00847274" w14:paraId="7FE8CA02"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5ED3D6FC" w14:textId="77777777" w:rsidR="001308B7" w:rsidRPr="00847274" w:rsidRDefault="00FD1A55">
            <w:pPr>
              <w:pStyle w:val="StepL1"/>
              <w:rPr>
                <w:sz w:val="17"/>
                <w:szCs w:val="17"/>
              </w:rPr>
            </w:pPr>
            <w:proofErr w:type="spellStart"/>
            <w:r w:rsidRPr="00847274">
              <w:rPr>
                <w:sz w:val="17"/>
                <w:szCs w:val="17"/>
              </w:rPr>
              <w:t>l.</w:t>
            </w:r>
            <w:proofErr w:type="spellEnd"/>
            <w:r w:rsidRPr="00847274">
              <w:rPr>
                <w:sz w:val="17"/>
                <w:szCs w:val="17"/>
              </w:rPr>
              <w:tab/>
              <w:t>Upon adoption of ASU 2016</w:t>
            </w:r>
            <w:r w:rsidRPr="00847274">
              <w:rPr>
                <w:sz w:val="17"/>
                <w:szCs w:val="17"/>
              </w:rPr>
              <w:noBreakHyphen/>
              <w:t>02, if an entity uses one or more of the following practical expedients, available in items f., g., and gg. of FASB ASC 842</w:t>
            </w:r>
            <w:r w:rsidRPr="00847274">
              <w:rPr>
                <w:sz w:val="17"/>
                <w:szCs w:val="17"/>
              </w:rPr>
              <w:noBreakHyphen/>
              <w:t>10</w:t>
            </w:r>
            <w:r w:rsidRPr="00847274">
              <w:rPr>
                <w:sz w:val="17"/>
                <w:szCs w:val="17"/>
              </w:rPr>
              <w:noBreakHyphen/>
              <w:t>65</w:t>
            </w:r>
            <w:r w:rsidRPr="00847274">
              <w:rPr>
                <w:sz w:val="17"/>
                <w:szCs w:val="17"/>
              </w:rPr>
              <w:noBreakHyphen/>
              <w:t>1, that fact has disclosed: [FASB ASC 842</w:t>
            </w:r>
            <w:r w:rsidRPr="00847274">
              <w:rPr>
                <w:sz w:val="17"/>
                <w:szCs w:val="17"/>
              </w:rPr>
              <w:noBreakHyphen/>
              <w:t>10</w:t>
            </w:r>
            <w:r w:rsidRPr="00847274">
              <w:rPr>
                <w:sz w:val="17"/>
                <w:szCs w:val="17"/>
              </w:rPr>
              <w:noBreakHyphen/>
              <w:t>65</w:t>
            </w:r>
            <w:r w:rsidRPr="00847274">
              <w:rPr>
                <w:sz w:val="17"/>
                <w:szCs w:val="17"/>
              </w:rPr>
              <w:noBreakHyphen/>
              <w:t>1]</w:t>
            </w:r>
          </w:p>
          <w:p w14:paraId="7FEB5A69" w14:textId="77777777" w:rsidR="001308B7" w:rsidRPr="00847274" w:rsidRDefault="00FD1A55" w:rsidP="000032E9">
            <w:pPr>
              <w:pStyle w:val="NoteS2"/>
              <w:numPr>
                <w:ilvl w:val="0"/>
                <w:numId w:val="3"/>
              </w:numPr>
              <w:tabs>
                <w:tab w:val="clear" w:pos="648"/>
                <w:tab w:val="clear" w:pos="1080"/>
                <w:tab w:val="clear" w:pos="1152"/>
              </w:tabs>
              <w:ind w:left="504" w:hanging="144"/>
              <w:rPr>
                <w:sz w:val="17"/>
                <w:szCs w:val="17"/>
              </w:rPr>
            </w:pPr>
            <w:r w:rsidRPr="00847274">
              <w:rPr>
                <w:sz w:val="17"/>
                <w:szCs w:val="17"/>
              </w:rPr>
              <w:t xml:space="preserve">An entity may elect the following practical expedients, which must be elected as a package and applied consistently by an entity to </w:t>
            </w:r>
            <w:proofErr w:type="gramStart"/>
            <w:r w:rsidRPr="00847274">
              <w:rPr>
                <w:sz w:val="17"/>
                <w:szCs w:val="17"/>
              </w:rPr>
              <w:t>all of</w:t>
            </w:r>
            <w:proofErr w:type="gramEnd"/>
            <w:r w:rsidRPr="00847274">
              <w:rPr>
                <w:sz w:val="17"/>
                <w:szCs w:val="17"/>
              </w:rPr>
              <w:t xml:space="preserve"> its leases (including those for which the entity is a lessee or a lessor), when applying ASU 2016</w:t>
            </w:r>
            <w:r w:rsidRPr="00847274">
              <w:rPr>
                <w:sz w:val="17"/>
                <w:szCs w:val="17"/>
              </w:rPr>
              <w:noBreakHyphen/>
              <w:t>02 to leases that commenced before the effective date:</w:t>
            </w:r>
          </w:p>
          <w:p w14:paraId="02F85852" w14:textId="77777777" w:rsidR="001308B7" w:rsidRPr="00847274" w:rsidRDefault="00FD1A55" w:rsidP="000032E9">
            <w:pPr>
              <w:pStyle w:val="NoteS3"/>
              <w:numPr>
                <w:ilvl w:val="0"/>
                <w:numId w:val="4"/>
              </w:numPr>
              <w:tabs>
                <w:tab w:val="clear" w:pos="936"/>
                <w:tab w:val="clear" w:pos="1152"/>
                <w:tab w:val="clear" w:pos="1440"/>
              </w:tabs>
              <w:ind w:left="648" w:hanging="144"/>
              <w:rPr>
                <w:sz w:val="17"/>
                <w:szCs w:val="17"/>
              </w:rPr>
            </w:pPr>
            <w:r w:rsidRPr="00847274">
              <w:rPr>
                <w:sz w:val="17"/>
                <w:szCs w:val="17"/>
              </w:rPr>
              <w:t>An entity need not reassess whether any expired or existing contracts are or contain leases.</w:t>
            </w:r>
          </w:p>
          <w:p w14:paraId="0C61041B" w14:textId="77777777" w:rsidR="001308B7" w:rsidRPr="00847274" w:rsidRDefault="00FD1A55" w:rsidP="000032E9">
            <w:pPr>
              <w:pStyle w:val="NoteS3"/>
              <w:numPr>
                <w:ilvl w:val="0"/>
                <w:numId w:val="4"/>
              </w:numPr>
              <w:tabs>
                <w:tab w:val="clear" w:pos="936"/>
                <w:tab w:val="clear" w:pos="1152"/>
                <w:tab w:val="clear" w:pos="1440"/>
              </w:tabs>
              <w:ind w:left="648" w:hanging="144"/>
              <w:rPr>
                <w:sz w:val="17"/>
                <w:szCs w:val="17"/>
              </w:rPr>
            </w:pPr>
            <w:r w:rsidRPr="00847274">
              <w:rPr>
                <w:sz w:val="17"/>
                <w:szCs w:val="17"/>
              </w:rPr>
              <w:t>An entity need not reassess the lease classification for any expired or existing leases (for example, all existing leases that were classified as operating leases in accordance with ASC 840 will be classified as operating leases, and all existing leases that were classified as capital leases in accordance with ASC 840 will be classified as finance leases).</w:t>
            </w:r>
          </w:p>
          <w:p w14:paraId="00E729C6" w14:textId="77777777" w:rsidR="001308B7" w:rsidRPr="00847274" w:rsidRDefault="00FD1A55" w:rsidP="000032E9">
            <w:pPr>
              <w:pStyle w:val="NoteS3"/>
              <w:numPr>
                <w:ilvl w:val="0"/>
                <w:numId w:val="4"/>
              </w:numPr>
              <w:tabs>
                <w:tab w:val="clear" w:pos="936"/>
                <w:tab w:val="clear" w:pos="1152"/>
                <w:tab w:val="clear" w:pos="1440"/>
              </w:tabs>
              <w:ind w:left="648" w:hanging="144"/>
              <w:rPr>
                <w:sz w:val="17"/>
                <w:szCs w:val="17"/>
              </w:rPr>
            </w:pPr>
            <w:r w:rsidRPr="00847274">
              <w:rPr>
                <w:sz w:val="17"/>
                <w:szCs w:val="17"/>
              </w:rPr>
              <w:t xml:space="preserve">An entity need not reassess initial direct costs for any existing leases. </w:t>
            </w:r>
          </w:p>
          <w:p w14:paraId="3F3A509C" w14:textId="77777777" w:rsidR="001308B7" w:rsidRPr="00847274" w:rsidRDefault="00FD1A55" w:rsidP="000032E9">
            <w:pPr>
              <w:pStyle w:val="NoteS2"/>
              <w:numPr>
                <w:ilvl w:val="0"/>
                <w:numId w:val="3"/>
              </w:numPr>
              <w:tabs>
                <w:tab w:val="clear" w:pos="648"/>
                <w:tab w:val="clear" w:pos="1080"/>
                <w:tab w:val="clear" w:pos="1152"/>
              </w:tabs>
              <w:ind w:left="504" w:hanging="144"/>
              <w:rPr>
                <w:sz w:val="17"/>
                <w:szCs w:val="17"/>
              </w:rPr>
            </w:pPr>
            <w:r w:rsidRPr="00847274">
              <w:rPr>
                <w:sz w:val="17"/>
                <w:szCs w:val="17"/>
              </w:rPr>
              <w:t>An entity also may elect a practical expedient, which must be applied consistently by an entity to all of its leases (including those for which the entity is a lessee or a lessor) to use hindsight in determining the lease term (that is, when considering lessee options to extend or terminate the lease and to purchase the underlying asset) and in assessing impairment of the entity’s right</w:t>
            </w:r>
            <w:r w:rsidRPr="00847274">
              <w:rPr>
                <w:sz w:val="17"/>
                <w:szCs w:val="17"/>
              </w:rPr>
              <w:noBreakHyphen/>
              <w:t>of</w:t>
            </w:r>
            <w:r w:rsidRPr="00847274">
              <w:rPr>
                <w:sz w:val="17"/>
                <w:szCs w:val="17"/>
              </w:rPr>
              <w:noBreakHyphen/>
              <w:t xml:space="preserve">use assets. </w:t>
            </w:r>
          </w:p>
          <w:p w14:paraId="77BF89D9" w14:textId="77777777" w:rsidR="001308B7" w:rsidRDefault="00FD1A55" w:rsidP="000032E9">
            <w:pPr>
              <w:pStyle w:val="NoteS2"/>
              <w:numPr>
                <w:ilvl w:val="0"/>
                <w:numId w:val="3"/>
              </w:numPr>
              <w:tabs>
                <w:tab w:val="clear" w:pos="648"/>
                <w:tab w:val="clear" w:pos="1080"/>
                <w:tab w:val="clear" w:pos="1152"/>
              </w:tabs>
              <w:ind w:left="504" w:hanging="144"/>
              <w:rPr>
                <w:sz w:val="17"/>
                <w:szCs w:val="17"/>
              </w:rPr>
            </w:pPr>
            <w:r w:rsidRPr="00847274">
              <w:rPr>
                <w:sz w:val="17"/>
                <w:szCs w:val="17"/>
              </w:rPr>
              <w:t>An entity also may elect a practical expedient to not assess whether existing or expired land easements that were not previously accounted for as leases under ASC 840 are or contain a lease under ASC 842. For this purpose, a land easement (also commonly referred to as a right of way) refers to a right to use, access, or cross another entity’s land for a specified purpose. This practical expedient shall be applied consistently by an entity to all its existing and expired land easements that were not previously accounted for as leases under ASC 840.</w:t>
            </w:r>
          </w:p>
          <w:p w14:paraId="3B334A64" w14:textId="623DCBC7" w:rsidR="008C28D2" w:rsidRPr="00847274" w:rsidRDefault="008C28D2" w:rsidP="008C28D2">
            <w:pPr>
              <w:pStyle w:val="NoteS2"/>
              <w:tabs>
                <w:tab w:val="clear" w:pos="648"/>
                <w:tab w:val="clear" w:pos="1080"/>
                <w:tab w:val="clear" w:pos="1152"/>
              </w:tabs>
              <w:ind w:left="504" w:firstLine="0"/>
              <w:rPr>
                <w:sz w:val="17"/>
                <w:szCs w:val="17"/>
              </w:rPr>
            </w:pP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39B9B4F2"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245F80DB"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7EDF1C55"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504EF3B8" w14:textId="77777777" w:rsidR="001308B7" w:rsidRPr="00847274" w:rsidRDefault="00FD1A55">
            <w:pPr>
              <w:tabs>
                <w:tab w:val="left" w:pos="4680"/>
              </w:tabs>
              <w:rPr>
                <w:sz w:val="17"/>
                <w:szCs w:val="17"/>
              </w:rPr>
            </w:pPr>
            <w:r w:rsidRPr="00847274">
              <w:rPr>
                <w:sz w:val="17"/>
                <w:szCs w:val="17"/>
              </w:rPr>
              <w:tab/>
            </w:r>
          </w:p>
        </w:tc>
      </w:tr>
      <w:tr w:rsidR="001308B7" w:rsidRPr="00847274" w14:paraId="01817719" w14:textId="77777777" w:rsidTr="00980275">
        <w:tblPrEx>
          <w:tblBorders>
            <w:left w:val="single" w:sz="4" w:space="0" w:color="000000"/>
            <w:right w:val="single" w:sz="4" w:space="0" w:color="000000"/>
          </w:tblBorders>
          <w:tblCellMar>
            <w:right w:w="0" w:type="dxa"/>
          </w:tblCellMar>
        </w:tblPrEx>
        <w:tc>
          <w:tcPr>
            <w:tcW w:w="9378" w:type="dxa"/>
            <w:tcBorders>
              <w:top w:val="single" w:sz="4" w:space="0" w:color="000000"/>
              <w:bottom w:val="single" w:sz="4" w:space="0" w:color="000000"/>
              <w:right w:val="single" w:sz="4" w:space="0" w:color="000000"/>
            </w:tcBorders>
            <w:tcMar>
              <w:right w:w="288" w:type="dxa"/>
            </w:tcMar>
          </w:tcPr>
          <w:p w14:paraId="209AABB6" w14:textId="77777777" w:rsidR="001308B7" w:rsidRPr="008006DD" w:rsidRDefault="00FD1A55">
            <w:pPr>
              <w:pStyle w:val="StepL1"/>
              <w:rPr>
                <w:sz w:val="17"/>
                <w:szCs w:val="17"/>
                <w:highlight w:val="lightGray"/>
              </w:rPr>
            </w:pPr>
            <w:r w:rsidRPr="008006DD">
              <w:rPr>
                <w:sz w:val="17"/>
                <w:szCs w:val="17"/>
                <w:highlight w:val="lightGray"/>
              </w:rPr>
              <w:t>m.</w:t>
            </w:r>
            <w:r w:rsidRPr="008006DD">
              <w:rPr>
                <w:sz w:val="17"/>
                <w:szCs w:val="17"/>
                <w:highlight w:val="lightGray"/>
              </w:rPr>
              <w:tab/>
              <w:t>Upon adoption of ASU 2021</w:t>
            </w:r>
            <w:r w:rsidRPr="008006DD">
              <w:rPr>
                <w:sz w:val="17"/>
                <w:szCs w:val="17"/>
                <w:highlight w:val="lightGray"/>
              </w:rPr>
              <w:noBreakHyphen/>
              <w:t>09, if an entity has previously adopted ASC 842, the following disclosures have been provided as of the beginning of the fiscal year of adoption (rather than at the beginning of the earliest period presented): [FASB ASC 842</w:t>
            </w:r>
            <w:r w:rsidRPr="008006DD">
              <w:rPr>
                <w:sz w:val="17"/>
                <w:szCs w:val="17"/>
                <w:highlight w:val="lightGray"/>
              </w:rPr>
              <w:noBreakHyphen/>
              <w:t>10</w:t>
            </w:r>
            <w:r w:rsidRPr="008006DD">
              <w:rPr>
                <w:sz w:val="17"/>
                <w:szCs w:val="17"/>
                <w:highlight w:val="lightGray"/>
              </w:rPr>
              <w:noBreakHyphen/>
              <w:t>65</w:t>
            </w:r>
            <w:r w:rsidRPr="008006DD">
              <w:rPr>
                <w:sz w:val="17"/>
                <w:szCs w:val="17"/>
                <w:highlight w:val="lightGray"/>
              </w:rPr>
              <w:noBreakHyphen/>
              <w:t>6]</w:t>
            </w:r>
          </w:p>
          <w:p w14:paraId="68BA17B1" w14:textId="77777777" w:rsidR="001308B7" w:rsidRPr="008006DD" w:rsidRDefault="001308B7">
            <w:pPr>
              <w:pStyle w:val="StepL1"/>
              <w:tabs>
                <w:tab w:val="clear" w:pos="288"/>
              </w:tabs>
              <w:rPr>
                <w:sz w:val="17"/>
                <w:szCs w:val="17"/>
                <w:highlight w:val="lightGray"/>
              </w:rPr>
            </w:pPr>
          </w:p>
          <w:p w14:paraId="462BD271" w14:textId="77777777" w:rsidR="001308B7" w:rsidRPr="008006DD" w:rsidRDefault="00FD1A55">
            <w:pPr>
              <w:pStyle w:val="StepL2"/>
              <w:rPr>
                <w:sz w:val="17"/>
                <w:szCs w:val="17"/>
                <w:highlight w:val="lightGray"/>
              </w:rPr>
            </w:pPr>
            <w:r w:rsidRPr="008006DD">
              <w:rPr>
                <w:sz w:val="17"/>
                <w:szCs w:val="17"/>
                <w:highlight w:val="lightGray"/>
              </w:rPr>
              <w:t>(1)</w:t>
            </w:r>
            <w:r w:rsidRPr="008006DD">
              <w:rPr>
                <w:sz w:val="17"/>
                <w:szCs w:val="17"/>
                <w:highlight w:val="lightGray"/>
              </w:rPr>
              <w:tab/>
              <w:t>The nature of and reason for the change in accounting principle, including an explanation of why the newly adopted accounting principle is preferable, and the cumulative effect of the change on retained earnings or other components of equity or net assets in the statement of financial position as of the beginning of the earliest period presented, if applicable.</w:t>
            </w:r>
          </w:p>
          <w:p w14:paraId="1A351D88" w14:textId="77777777" w:rsidR="001308B7" w:rsidRPr="00847274" w:rsidRDefault="00FD1A55">
            <w:pPr>
              <w:pStyle w:val="StepL2"/>
              <w:rPr>
                <w:sz w:val="17"/>
                <w:szCs w:val="17"/>
              </w:rPr>
            </w:pPr>
            <w:r w:rsidRPr="008006DD">
              <w:rPr>
                <w:sz w:val="17"/>
                <w:szCs w:val="17"/>
                <w:highlight w:val="lightGray"/>
              </w:rPr>
              <w:t>(2)</w:t>
            </w:r>
            <w:r w:rsidRPr="008006DD">
              <w:rPr>
                <w:sz w:val="17"/>
                <w:szCs w:val="17"/>
                <w:highlight w:val="lightGray"/>
              </w:rPr>
              <w:tab/>
              <w:t xml:space="preserve">The recognized </w:t>
            </w:r>
            <w:proofErr w:type="gramStart"/>
            <w:r w:rsidRPr="008006DD">
              <w:rPr>
                <w:sz w:val="17"/>
                <w:szCs w:val="17"/>
                <w:highlight w:val="lightGray"/>
              </w:rPr>
              <w:t>amount</w:t>
            </w:r>
            <w:proofErr w:type="gramEnd"/>
            <w:r w:rsidRPr="008006DD">
              <w:rPr>
                <w:sz w:val="17"/>
                <w:szCs w:val="17"/>
                <w:highlight w:val="lightGray"/>
              </w:rPr>
              <w:t xml:space="preserve"> of changes in lease liabilities and corresponding right</w:t>
            </w:r>
            <w:r w:rsidRPr="008006DD">
              <w:rPr>
                <w:sz w:val="17"/>
                <w:szCs w:val="17"/>
                <w:highlight w:val="lightGray"/>
              </w:rPr>
              <w:noBreakHyphen/>
              <w:t>of</w:t>
            </w:r>
            <w:r w:rsidRPr="008006DD">
              <w:rPr>
                <w:sz w:val="17"/>
                <w:szCs w:val="17"/>
                <w:highlight w:val="lightGray"/>
              </w:rPr>
              <w:noBreakHyphen/>
              <w:t>use assets resulting from the transition adjustment.</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02BAB424" w14:textId="77777777" w:rsidR="001308B7" w:rsidRPr="00847274" w:rsidRDefault="00FD1A55" w:rsidP="001014D5">
            <w:pPr>
              <w:jc w:val="center"/>
              <w:rPr>
                <w:sz w:val="17"/>
                <w:szCs w:val="17"/>
              </w:rPr>
            </w:pPr>
            <w:r w:rsidRPr="00847274">
              <w:rPr>
                <w:sz w:val="17"/>
                <w:szCs w:val="17"/>
              </w:rPr>
              <w:t>[ ]</w:t>
            </w:r>
          </w:p>
        </w:tc>
        <w:tc>
          <w:tcPr>
            <w:tcW w:w="54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4F9D725D" w14:textId="77777777" w:rsidR="001308B7" w:rsidRPr="00847274" w:rsidRDefault="00FD1A55" w:rsidP="001014D5">
            <w:pPr>
              <w:jc w:val="center"/>
              <w:rPr>
                <w:sz w:val="17"/>
                <w:szCs w:val="17"/>
              </w:rPr>
            </w:pPr>
            <w:r w:rsidRPr="00847274">
              <w:rPr>
                <w:sz w:val="17"/>
                <w:szCs w:val="17"/>
              </w:rPr>
              <w:t>[ ]</w:t>
            </w:r>
          </w:p>
        </w:tc>
        <w:tc>
          <w:tcPr>
            <w:tcW w:w="630" w:type="dxa"/>
            <w:tcBorders>
              <w:top w:val="single" w:sz="4" w:space="0" w:color="000000"/>
              <w:left w:val="single" w:sz="4" w:space="0" w:color="000000"/>
              <w:bottom w:val="single" w:sz="4" w:space="0" w:color="000000"/>
              <w:right w:val="single" w:sz="4" w:space="0" w:color="000000"/>
            </w:tcBorders>
            <w:shd w:val="clear" w:color="auto" w:fill="F9FBC8"/>
            <w:tcMar>
              <w:right w:w="72" w:type="dxa"/>
            </w:tcMar>
          </w:tcPr>
          <w:p w14:paraId="663936D9" w14:textId="77777777" w:rsidR="001308B7" w:rsidRPr="00847274" w:rsidRDefault="00FD1A55" w:rsidP="001014D5">
            <w:pPr>
              <w:jc w:val="center"/>
              <w:rPr>
                <w:sz w:val="17"/>
                <w:szCs w:val="17"/>
              </w:rPr>
            </w:pPr>
            <w:r w:rsidRPr="00847274">
              <w:rPr>
                <w:sz w:val="17"/>
                <w:szCs w:val="17"/>
              </w:rPr>
              <w:t>[ ]</w:t>
            </w:r>
          </w:p>
        </w:tc>
        <w:tc>
          <w:tcPr>
            <w:tcW w:w="3227" w:type="dxa"/>
            <w:tcBorders>
              <w:top w:val="single" w:sz="4" w:space="0" w:color="000000"/>
              <w:left w:val="single" w:sz="4" w:space="0" w:color="000000"/>
              <w:bottom w:val="single" w:sz="4" w:space="0" w:color="000000"/>
            </w:tcBorders>
            <w:shd w:val="clear" w:color="auto" w:fill="F9FBC8"/>
            <w:tcMar>
              <w:right w:w="288" w:type="dxa"/>
            </w:tcMar>
          </w:tcPr>
          <w:p w14:paraId="3BFA043D" w14:textId="77777777" w:rsidR="001308B7" w:rsidRPr="00847274" w:rsidRDefault="00FD1A55">
            <w:pPr>
              <w:tabs>
                <w:tab w:val="left" w:pos="4680"/>
              </w:tabs>
              <w:rPr>
                <w:sz w:val="17"/>
                <w:szCs w:val="17"/>
              </w:rPr>
            </w:pPr>
            <w:r w:rsidRPr="00847274">
              <w:rPr>
                <w:sz w:val="17"/>
                <w:szCs w:val="17"/>
              </w:rPr>
              <w:tab/>
            </w:r>
          </w:p>
        </w:tc>
      </w:tr>
    </w:tbl>
    <w:p w14:paraId="43189C0E" w14:textId="77777777" w:rsidR="00FD1A55" w:rsidRPr="00847274" w:rsidRDefault="00FD1A55" w:rsidP="00AC33DD">
      <w:pPr>
        <w:rPr>
          <w:sz w:val="17"/>
          <w:szCs w:val="17"/>
        </w:rPr>
      </w:pPr>
    </w:p>
    <w:sectPr w:rsidR="00FD1A55" w:rsidRPr="00847274">
      <w:headerReference w:type="default" r:id="rId11"/>
      <w:footerReference w:type="default" r:id="rId12"/>
      <w:pgSz w:w="15840" w:h="12240" w:orient="landscape"/>
      <w:pgMar w:top="1008" w:right="720" w:bottom="1008" w:left="720" w:header="720" w:footer="1008"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Wood" w:date="2022-06-29T10:03:00Z" w:initials="AW">
    <w:p w14:paraId="49CC9577" w14:textId="77777777" w:rsidR="00847274" w:rsidRPr="00AC33DD" w:rsidRDefault="00847274" w:rsidP="00847274">
      <w:pPr>
        <w:numPr>
          <w:ilvl w:val="0"/>
          <w:numId w:val="1"/>
        </w:numPr>
        <w:ind w:left="144" w:hanging="144"/>
        <w:rPr>
          <w:sz w:val="16"/>
          <w:szCs w:val="16"/>
        </w:rPr>
      </w:pPr>
      <w:r>
        <w:rPr>
          <w:rStyle w:val="CommentReference"/>
        </w:rPr>
        <w:annotationRef/>
      </w:r>
      <w:r w:rsidRPr="00AC33DD">
        <w:rPr>
          <w:sz w:val="16"/>
          <w:szCs w:val="16"/>
        </w:rPr>
        <w:t>U.S. GAAP is a fair presentation framework. The term fair presentation framework is defined in paragraph .14 of AU</w:t>
      </w:r>
      <w:r w:rsidRPr="00AC33DD">
        <w:rPr>
          <w:sz w:val="16"/>
          <w:szCs w:val="16"/>
        </w:rPr>
        <w:noBreakHyphen/>
        <w:t xml:space="preserve">C 200, </w:t>
      </w:r>
      <w:r w:rsidRPr="00AC33DD">
        <w:rPr>
          <w:i/>
          <w:iCs/>
          <w:sz w:val="16"/>
          <w:szCs w:val="16"/>
        </w:rPr>
        <w:t xml:space="preserve">Overall Objectives of the Independent Auditor and the Conduct of an Audit in Accordance </w:t>
      </w:r>
      <w:proofErr w:type="gramStart"/>
      <w:r w:rsidRPr="00AC33DD">
        <w:rPr>
          <w:i/>
          <w:iCs/>
          <w:sz w:val="16"/>
          <w:szCs w:val="16"/>
        </w:rPr>
        <w:t>With</w:t>
      </w:r>
      <w:proofErr w:type="gramEnd"/>
      <w:r w:rsidRPr="00AC33DD">
        <w:rPr>
          <w:i/>
          <w:iCs/>
          <w:sz w:val="16"/>
          <w:szCs w:val="16"/>
        </w:rPr>
        <w:t xml:space="preserve"> Generally Accepted Auditing Standards</w:t>
      </w:r>
      <w:r w:rsidRPr="00AC33DD">
        <w:rPr>
          <w:sz w:val="16"/>
          <w:szCs w:val="16"/>
        </w:rPr>
        <w:t xml:space="preserve">, and is used to refer to a financial reporting framework that requires compliance with the requirements of the framework and: </w:t>
      </w:r>
    </w:p>
    <w:p w14:paraId="488EDD2F" w14:textId="77777777" w:rsidR="00847274" w:rsidRPr="00AC33DD" w:rsidRDefault="00847274" w:rsidP="00847274">
      <w:pPr>
        <w:pStyle w:val="TOC2"/>
        <w:numPr>
          <w:ilvl w:val="0"/>
          <w:numId w:val="2"/>
        </w:numPr>
        <w:tabs>
          <w:tab w:val="clear" w:pos="360"/>
          <w:tab w:val="clear" w:pos="648"/>
        </w:tabs>
        <w:ind w:left="504" w:hanging="360"/>
        <w:rPr>
          <w:sz w:val="16"/>
          <w:szCs w:val="16"/>
        </w:rPr>
      </w:pPr>
      <w:r w:rsidRPr="00AC33DD">
        <w:rPr>
          <w:sz w:val="16"/>
          <w:szCs w:val="16"/>
        </w:rPr>
        <w:t xml:space="preserve">Acknowledges explicitly or implicitly that, to achieve fair presentation of the financial statements, it may be necessary for management to provide disclosures beyond those specifically required by the framework; or </w:t>
      </w:r>
    </w:p>
    <w:p w14:paraId="2BC81D95" w14:textId="77777777" w:rsidR="00847274" w:rsidRPr="00AC33DD" w:rsidRDefault="00847274" w:rsidP="00847274">
      <w:pPr>
        <w:pStyle w:val="TOC2"/>
        <w:numPr>
          <w:ilvl w:val="0"/>
          <w:numId w:val="2"/>
        </w:numPr>
        <w:tabs>
          <w:tab w:val="clear" w:pos="360"/>
          <w:tab w:val="clear" w:pos="648"/>
        </w:tabs>
        <w:ind w:left="504" w:hanging="360"/>
        <w:rPr>
          <w:sz w:val="16"/>
          <w:szCs w:val="16"/>
        </w:rPr>
      </w:pPr>
      <w:r w:rsidRPr="00AC33DD">
        <w:rPr>
          <w:sz w:val="16"/>
          <w:szCs w:val="16"/>
        </w:rPr>
        <w:t>Acknowledges explicitly that it may be necessary for management to depart from a requirement of the framework to achieve fair presentation of the financial statements. Such departures are expected to be necessary only in extremely rare circumstances.</w:t>
      </w:r>
    </w:p>
    <w:p w14:paraId="28D19DC9" w14:textId="372397E0" w:rsidR="00847274" w:rsidRDefault="00847274" w:rsidP="00847274">
      <w:pPr>
        <w:pStyle w:val="CommentText"/>
      </w:pPr>
      <w:r w:rsidRPr="00AC33DD">
        <w:rPr>
          <w:sz w:val="16"/>
          <w:szCs w:val="16"/>
        </w:rPr>
        <w:t xml:space="preserve">The underlying presumption of a fair presentation framework is that in certain circumstances it may be necessary to provide disclosures in addition to those required by the applicable financial reporting framework </w:t>
      </w:r>
      <w:proofErr w:type="gramStart"/>
      <w:r w:rsidRPr="00AC33DD">
        <w:rPr>
          <w:sz w:val="16"/>
          <w:szCs w:val="16"/>
        </w:rPr>
        <w:t>in order to</w:t>
      </w:r>
      <w:proofErr w:type="gramEnd"/>
      <w:r w:rsidRPr="00AC33DD">
        <w:rPr>
          <w:sz w:val="16"/>
          <w:szCs w:val="16"/>
        </w:rPr>
        <w:t xml:space="preserve"> achieve fair presentation. This “stand back” recognizes that the financial reporting framework cannot anticipate the particular facts and circumstances of an entity, and that judgment is needed to evaluate whether additional disclosures are needed to enable users of the financial statements to understand the effect of transactions, events, or conditions on the entity’s financial position, results of operations and cash flows. Accordingly, you should be aware of the possibility that there are matters other than those listed in the checklists that may require disclosures </w:t>
      </w:r>
      <w:proofErr w:type="gramStart"/>
      <w:r w:rsidRPr="00AC33DD">
        <w:rPr>
          <w:sz w:val="16"/>
          <w:szCs w:val="16"/>
        </w:rPr>
        <w:t>in a given</w:t>
      </w:r>
      <w:proofErr w:type="gramEnd"/>
      <w:r w:rsidRPr="00AC33DD">
        <w:rPr>
          <w:sz w:val="16"/>
          <w:szCs w:val="16"/>
        </w:rPr>
        <w:t xml:space="preserve"> situation so that the financial statements are not misleading to the user.</w:t>
      </w:r>
    </w:p>
  </w:comment>
  <w:comment w:id="2" w:author="Amy Wood" w:date="2022-06-29T10:19:00Z" w:initials="AW">
    <w:p w14:paraId="638B5B8D" w14:textId="7481941B" w:rsidR="00980275" w:rsidRDefault="00980275">
      <w:pPr>
        <w:pStyle w:val="CommentText"/>
      </w:pPr>
      <w:r>
        <w:rPr>
          <w:rStyle w:val="CommentReference"/>
        </w:rPr>
        <w:annotationRef/>
      </w:r>
      <w:r w:rsidRPr="00847274">
        <w:rPr>
          <w:sz w:val="17"/>
          <w:szCs w:val="17"/>
        </w:rPr>
        <w:t>Note: ASU 2016</w:t>
      </w:r>
      <w:r w:rsidRPr="00847274">
        <w:rPr>
          <w:sz w:val="17"/>
          <w:szCs w:val="17"/>
        </w:rPr>
        <w:noBreakHyphen/>
        <w:t>02 is effective for fiscal years beginning after December 15, 2018, including interim periods within those fiscal years, for (1) a public business entity (PBE), (2) a not</w:t>
      </w:r>
      <w:r w:rsidRPr="00847274">
        <w:rPr>
          <w:sz w:val="17"/>
          <w:szCs w:val="17"/>
        </w:rPr>
        <w:noBreakHyphen/>
        <w:t>for</w:t>
      </w:r>
      <w:r w:rsidRPr="00847274">
        <w:rPr>
          <w:sz w:val="17"/>
          <w:szCs w:val="17"/>
        </w:rPr>
        <w:noBreakHyphen/>
        <w:t>profit entity that has issued, or is a conduit bond obligor for, securities that are traded, listed, or quoted on an exchange or an over</w:t>
      </w:r>
      <w:r w:rsidRPr="00847274">
        <w:rPr>
          <w:sz w:val="17"/>
          <w:szCs w:val="17"/>
        </w:rPr>
        <w:noBreakHyphen/>
        <w:t>the</w:t>
      </w:r>
      <w:r w:rsidRPr="00847274">
        <w:rPr>
          <w:sz w:val="17"/>
          <w:szCs w:val="17"/>
        </w:rPr>
        <w:noBreakHyphen/>
        <w:t>counter market (with an exception for those entities that have not yet issued their financial statements or made financial statements available for issuance as described in the following sentence), and (3) an employee benefit plan that files financial statements with the SEC. A not</w:t>
      </w:r>
      <w:r w:rsidRPr="00847274">
        <w:rPr>
          <w:sz w:val="17"/>
          <w:szCs w:val="17"/>
        </w:rPr>
        <w:noBreakHyphen/>
        <w:t>for</w:t>
      </w:r>
      <w:r w:rsidRPr="00847274">
        <w:rPr>
          <w:sz w:val="17"/>
          <w:szCs w:val="17"/>
        </w:rPr>
        <w:noBreakHyphen/>
        <w:t>profit entity that has issued or is a conduit bond obligor for securities that are traded, listed, or quoted on an exchange or an over</w:t>
      </w:r>
      <w:r w:rsidRPr="00847274">
        <w:rPr>
          <w:sz w:val="17"/>
          <w:szCs w:val="17"/>
        </w:rPr>
        <w:noBreakHyphen/>
        <w:t>the</w:t>
      </w:r>
      <w:r w:rsidRPr="00847274">
        <w:rPr>
          <w:sz w:val="17"/>
          <w:szCs w:val="17"/>
        </w:rPr>
        <w:noBreakHyphen/>
        <w:t>counter market that has not yet issued financial statements or made financial statements available for issuance as of June 3, 2020, shall apply the ASU for fiscal years beginning after December 15, 2019, and interim periods within those fiscal years. For all other entities, the amendments in the ASU are effective for fiscal years beginning after December 15, 2021, and interim periods within fiscal years beginning after December 15, 2022. Early application is permitted for all entities.</w:t>
      </w:r>
    </w:p>
  </w:comment>
  <w:comment w:id="3" w:author="Amy Wood" w:date="2022-06-29T10:13:00Z" w:initials="AW">
    <w:p w14:paraId="28FFCEC1" w14:textId="77777777" w:rsidR="00C70F45" w:rsidRPr="00C70F45" w:rsidRDefault="00C70F45" w:rsidP="00C70F45">
      <w:pPr>
        <w:pStyle w:val="NoteS1"/>
        <w:rPr>
          <w:sz w:val="14"/>
          <w:szCs w:val="14"/>
        </w:rPr>
      </w:pPr>
      <w:r>
        <w:rPr>
          <w:rStyle w:val="CommentReference"/>
        </w:rPr>
        <w:annotationRef/>
      </w:r>
      <w:r w:rsidRPr="00C70F45">
        <w:rPr>
          <w:sz w:val="14"/>
          <w:szCs w:val="14"/>
        </w:rPr>
        <w:t xml:space="preserve">Note: </w:t>
      </w:r>
      <w:r w:rsidRPr="00C70F45">
        <w:rPr>
          <w:sz w:val="14"/>
          <w:szCs w:val="14"/>
        </w:rPr>
        <w:tab/>
        <w:t>In providing the disclosures below, a lessor shall consider the level of detail necessary to satisfy the FASB ASC 842</w:t>
      </w:r>
      <w:r w:rsidRPr="00C70F45">
        <w:rPr>
          <w:sz w:val="14"/>
          <w:szCs w:val="14"/>
        </w:rPr>
        <w:noBreakHyphen/>
        <w:t xml:space="preserve">30 disclosure objective and how much emphasis to place on each of the various requirements. </w:t>
      </w:r>
    </w:p>
    <w:p w14:paraId="78AB8C70" w14:textId="77777777" w:rsidR="00C70F45" w:rsidRPr="00C70F45" w:rsidRDefault="00C70F45" w:rsidP="00C70F45">
      <w:pPr>
        <w:pStyle w:val="NoteS1"/>
        <w:tabs>
          <w:tab w:val="clear" w:pos="576"/>
        </w:tabs>
        <w:rPr>
          <w:sz w:val="14"/>
          <w:szCs w:val="14"/>
        </w:rPr>
      </w:pPr>
    </w:p>
    <w:p w14:paraId="53CED354" w14:textId="6837AC15" w:rsidR="00C70F45" w:rsidRDefault="00C70F45" w:rsidP="00C70F45">
      <w:pPr>
        <w:pStyle w:val="CommentText"/>
      </w:pPr>
      <w:r w:rsidRPr="00C70F45">
        <w:rPr>
          <w:sz w:val="14"/>
          <w:szCs w:val="14"/>
        </w:rPr>
        <w:t>A lessor shall aggregate or disaggregate disclosures so that useful information is not obscured by including a large amount of insignificant detail or by aggregating items that have different characteristics. [FASB ASC 842</w:t>
      </w:r>
      <w:r w:rsidRPr="00C70F45">
        <w:rPr>
          <w:sz w:val="14"/>
          <w:szCs w:val="14"/>
        </w:rPr>
        <w:noBreakHyphen/>
        <w:t>30</w:t>
      </w:r>
      <w:r w:rsidRPr="00C70F45">
        <w:rPr>
          <w:sz w:val="14"/>
          <w:szCs w:val="14"/>
        </w:rPr>
        <w:noBreakHyphen/>
        <w:t>50</w:t>
      </w:r>
      <w:r w:rsidRPr="00C70F45">
        <w:rPr>
          <w:sz w:val="14"/>
          <w:szCs w:val="14"/>
        </w:rPr>
        <w:noBreakHyphen/>
        <w:t>2]</w:t>
      </w:r>
    </w:p>
  </w:comment>
  <w:comment w:id="4" w:author="Amy Wood" w:date="2022-06-29T10:53:00Z" w:initials="AW">
    <w:p w14:paraId="1A0C0F68" w14:textId="77777777" w:rsidR="009B6005" w:rsidRPr="00847274" w:rsidRDefault="009B6005" w:rsidP="009B6005">
      <w:pPr>
        <w:pStyle w:val="NoteS1"/>
        <w:rPr>
          <w:sz w:val="17"/>
          <w:szCs w:val="17"/>
        </w:rPr>
      </w:pPr>
      <w:r>
        <w:rPr>
          <w:rStyle w:val="CommentReference"/>
        </w:rPr>
        <w:annotationRef/>
      </w:r>
      <w:r w:rsidRPr="00847274">
        <w:rPr>
          <w:sz w:val="17"/>
          <w:szCs w:val="17"/>
        </w:rPr>
        <w:t>The Coronavirus Aid, Relief, and Economic Security Act provides optional temporary relief to insured depository institutions from compliance with ASU 2016</w:t>
      </w:r>
      <w:r w:rsidRPr="00847274">
        <w:rPr>
          <w:sz w:val="17"/>
          <w:szCs w:val="17"/>
        </w:rPr>
        <w:noBreakHyphen/>
        <w:t xml:space="preserve">13. Specifically, Section 4014 of the Act stipulates that no insured depository institution, bank holding </w:t>
      </w:r>
      <w:proofErr w:type="gramStart"/>
      <w:r w:rsidRPr="00847274">
        <w:rPr>
          <w:sz w:val="17"/>
          <w:szCs w:val="17"/>
        </w:rPr>
        <w:t>company</w:t>
      </w:r>
      <w:proofErr w:type="gramEnd"/>
      <w:r w:rsidRPr="00847274">
        <w:rPr>
          <w:sz w:val="17"/>
          <w:szCs w:val="17"/>
        </w:rPr>
        <w:t xml:space="preserve"> or any affiliate thereof is required to comply with ASU 2016</w:t>
      </w:r>
      <w:r w:rsidRPr="00847274">
        <w:rPr>
          <w:sz w:val="17"/>
          <w:szCs w:val="17"/>
        </w:rPr>
        <w:noBreakHyphen/>
        <w:t>13 during the period beginning on the date of enactment of the Act and ending on the earlier of December 31, 2020 or the termination of the national emergency concerning COVID</w:t>
      </w:r>
      <w:r w:rsidRPr="00847274">
        <w:rPr>
          <w:sz w:val="17"/>
          <w:szCs w:val="17"/>
        </w:rPr>
        <w:noBreakHyphen/>
        <w:t>19 declared by the President.</w:t>
      </w:r>
    </w:p>
    <w:p w14:paraId="3F37A0A4" w14:textId="5BB7D163" w:rsidR="009B6005" w:rsidRDefault="009B6005">
      <w:pPr>
        <w:pStyle w:val="CommentText"/>
      </w:pPr>
    </w:p>
  </w:comment>
  <w:comment w:id="6" w:author="Amy Wood" w:date="2022-06-29T10:19:00Z" w:initials="AW">
    <w:p w14:paraId="712B7655" w14:textId="3F7634A8" w:rsidR="00980275" w:rsidRDefault="00980275">
      <w:pPr>
        <w:pStyle w:val="CommentText"/>
      </w:pPr>
      <w:r>
        <w:rPr>
          <w:rStyle w:val="CommentReference"/>
        </w:rPr>
        <w:annotationRef/>
      </w:r>
      <w:r w:rsidRPr="00847274">
        <w:rPr>
          <w:sz w:val="17"/>
          <w:szCs w:val="17"/>
        </w:rPr>
        <w:t>Note: ASU 2016</w:t>
      </w:r>
      <w:r w:rsidRPr="00847274">
        <w:rPr>
          <w:sz w:val="17"/>
          <w:szCs w:val="17"/>
        </w:rPr>
        <w:noBreakHyphen/>
        <w:t>02 is effective for fiscal years beginning after December 15, 2018, including interim periods within those fiscal years, for (1) a public business entity (PBE), (2) a not</w:t>
      </w:r>
      <w:r w:rsidRPr="00847274">
        <w:rPr>
          <w:sz w:val="17"/>
          <w:szCs w:val="17"/>
        </w:rPr>
        <w:noBreakHyphen/>
        <w:t>for</w:t>
      </w:r>
      <w:r w:rsidRPr="00847274">
        <w:rPr>
          <w:sz w:val="17"/>
          <w:szCs w:val="17"/>
        </w:rPr>
        <w:noBreakHyphen/>
        <w:t>profit entity that has issued, or is a conduit bond obligor for, securities that are traded, listed, or quoted on an exchange or an over</w:t>
      </w:r>
      <w:r w:rsidRPr="00847274">
        <w:rPr>
          <w:sz w:val="17"/>
          <w:szCs w:val="17"/>
        </w:rPr>
        <w:noBreakHyphen/>
        <w:t>the</w:t>
      </w:r>
      <w:r w:rsidRPr="00847274">
        <w:rPr>
          <w:sz w:val="17"/>
          <w:szCs w:val="17"/>
        </w:rPr>
        <w:noBreakHyphen/>
        <w:t>counter market (with an exception for those entities that have not yet issued their financial statements or made financial statements available for issuance as described in the following sentence), and (3) an employee benefit plan that files financial statements with the SEC. A not</w:t>
      </w:r>
      <w:r w:rsidRPr="00847274">
        <w:rPr>
          <w:sz w:val="17"/>
          <w:szCs w:val="17"/>
        </w:rPr>
        <w:noBreakHyphen/>
        <w:t>for</w:t>
      </w:r>
      <w:r w:rsidRPr="00847274">
        <w:rPr>
          <w:sz w:val="17"/>
          <w:szCs w:val="17"/>
        </w:rPr>
        <w:noBreakHyphen/>
        <w:t>profit entity that has issued or is a conduit bond obligor for securities that are traded, listed, or quoted on an exchange or an over</w:t>
      </w:r>
      <w:r w:rsidRPr="00847274">
        <w:rPr>
          <w:sz w:val="17"/>
          <w:szCs w:val="17"/>
        </w:rPr>
        <w:noBreakHyphen/>
        <w:t>the</w:t>
      </w:r>
      <w:r w:rsidRPr="00847274">
        <w:rPr>
          <w:sz w:val="17"/>
          <w:szCs w:val="17"/>
        </w:rPr>
        <w:noBreakHyphen/>
        <w:t>counter market that has not yet issued financial statements or made financial statements available for issuance as of June 3, 2020, shall apply the ASU for fiscal years beginning after December 15, 2019, and interim periods within those fiscal years. For all other entities, the amendments in the ASU are effective for fiscal years beginning after December 15, 2021, and interim periods within fiscal years beginning after December 15, 2022. Early application is permitted for all entities.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19DC9" w15:done="1"/>
  <w15:commentEx w15:paraId="638B5B8D" w15:done="1"/>
  <w15:commentEx w15:paraId="53CED354" w15:done="1"/>
  <w15:commentEx w15:paraId="3F37A0A4" w15:done="0"/>
  <w15:commentEx w15:paraId="712B765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A1E8" w16cex:dateUtc="2022-06-29T14:03:00Z"/>
  <w16cex:commentExtensible w16cex:durableId="2666A5A2" w16cex:dateUtc="2022-06-29T14:19:00Z"/>
  <w16cex:commentExtensible w16cex:durableId="2666A42C" w16cex:dateUtc="2022-06-29T14:13:00Z"/>
  <w16cex:commentExtensible w16cex:durableId="2666ADBA" w16cex:dateUtc="2022-06-29T14:53:00Z"/>
  <w16cex:commentExtensible w16cex:durableId="2666A5C7" w16cex:dateUtc="2022-06-29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19DC9" w16cid:durableId="2666A1E8"/>
  <w16cid:commentId w16cid:paraId="638B5B8D" w16cid:durableId="2666A5A2"/>
  <w16cid:commentId w16cid:paraId="53CED354" w16cid:durableId="2666A42C"/>
  <w16cid:commentId w16cid:paraId="3F37A0A4" w16cid:durableId="2666ADBA"/>
  <w16cid:commentId w16cid:paraId="712B7655" w16cid:durableId="2666A5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2300" w14:textId="77777777" w:rsidR="00C65E90" w:rsidRDefault="00C65E90">
      <w:pPr>
        <w:spacing w:before="0"/>
      </w:pPr>
      <w:r>
        <w:separator/>
      </w:r>
    </w:p>
  </w:endnote>
  <w:endnote w:type="continuationSeparator" w:id="0">
    <w:p w14:paraId="17409931" w14:textId="77777777" w:rsidR="00C65E90" w:rsidRDefault="00C65E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CA89" w14:textId="3607AF79" w:rsidR="001308B7" w:rsidRDefault="00FD1A55">
    <w:pPr>
      <w:tabs>
        <w:tab w:val="center" w:pos="6480"/>
        <w:tab w:val="right" w:pos="13680"/>
      </w:tabs>
    </w:pPr>
    <w:r>
      <w:tab/>
      <w:t>© RSM US, LLP</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7D45" w14:textId="77777777" w:rsidR="00C65E90" w:rsidRDefault="00C65E90">
      <w:pPr>
        <w:spacing w:before="0"/>
      </w:pPr>
      <w:r>
        <w:separator/>
      </w:r>
    </w:p>
  </w:footnote>
  <w:footnote w:type="continuationSeparator" w:id="0">
    <w:p w14:paraId="4FC5D92E" w14:textId="77777777" w:rsidR="00C65E90" w:rsidRDefault="00C65E9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F4EC" w14:textId="77777777" w:rsidR="001308B7" w:rsidRDefault="001308B7">
    <w:pPr>
      <w:spacing w:before="0"/>
      <w:rPr>
        <w:rFonts w:ascii="Times New Roman"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725370"/>
    <w:lvl w:ilvl="0">
      <w:numFmt w:val="bullet"/>
      <w:lvlText w:val="*"/>
      <w:lvlJc w:val="left"/>
    </w:lvl>
  </w:abstractNum>
  <w:abstractNum w:abstractNumId="1" w15:restartNumberingAfterBreak="0">
    <w:nsid w:val="47DF0B3F"/>
    <w:multiLevelType w:val="singleLevel"/>
    <w:tmpl w:val="5D9C89E0"/>
    <w:lvl w:ilvl="0">
      <w:start w:val="1"/>
      <w:numFmt w:val="lowerLetter"/>
      <w:lvlText w:val="%1."/>
      <w:legacy w:legacy="1" w:legacySpace="0" w:legacyIndent="360"/>
      <w:lvlJc w:val="left"/>
      <w:rPr>
        <w:rFonts w:ascii="Arial" w:hAnsi="Arial" w:cs="Arial" w:hint="default"/>
        <w:color w:val="000000"/>
        <w:sz w:val="20"/>
      </w:rPr>
    </w:lvl>
  </w:abstractNum>
  <w:num w:numId="1" w16cid:durableId="1052072413">
    <w:abstractNumId w:val="0"/>
    <w:lvlOverride w:ilvl="0">
      <w:lvl w:ilvl="0">
        <w:numFmt w:val="bullet"/>
        <w:lvlText w:val=""/>
        <w:legacy w:legacy="1" w:legacySpace="0" w:legacyIndent="144"/>
        <w:lvlJc w:val="left"/>
        <w:rPr>
          <w:rFonts w:ascii="Wingdings" w:hAnsi="Wingdings" w:hint="default"/>
          <w:color w:val="000000"/>
          <w:sz w:val="20"/>
        </w:rPr>
      </w:lvl>
    </w:lvlOverride>
  </w:num>
  <w:num w:numId="2" w16cid:durableId="2112585050">
    <w:abstractNumId w:val="1"/>
  </w:num>
  <w:num w:numId="3" w16cid:durableId="1257321608">
    <w:abstractNumId w:val="0"/>
    <w:lvlOverride w:ilvl="0">
      <w:lvl w:ilvl="0">
        <w:numFmt w:val="bullet"/>
        <w:lvlText w:val=""/>
        <w:legacy w:legacy="1" w:legacySpace="0" w:legacyIndent="144"/>
        <w:lvlJc w:val="left"/>
        <w:rPr>
          <w:rFonts w:ascii="Wingdings" w:hAnsi="Wingdings" w:hint="default"/>
          <w:color w:val="000000"/>
          <w:sz w:val="18"/>
        </w:rPr>
      </w:lvl>
    </w:lvlOverride>
  </w:num>
  <w:num w:numId="4" w16cid:durableId="205408928">
    <w:abstractNumId w:val="0"/>
    <w:lvlOverride w:ilvl="0">
      <w:lvl w:ilvl="0">
        <w:numFmt w:val="bullet"/>
        <w:lvlText w:val=""/>
        <w:legacy w:legacy="1" w:legacySpace="0" w:legacyIndent="144"/>
        <w:lvlJc w:val="left"/>
        <w:rPr>
          <w:rFonts w:ascii="Symbol" w:hAnsi="Symbol" w:hint="default"/>
          <w:color w:val="000000"/>
          <w:sz w:val="18"/>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Wood">
    <w15:presenceInfo w15:providerId="AD" w15:userId="S::alw@gfc.com::1b1a0dfd-a676-4075-8d18-d808730036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E9"/>
    <w:rsid w:val="000032E9"/>
    <w:rsid w:val="001014D5"/>
    <w:rsid w:val="001308B7"/>
    <w:rsid w:val="00401898"/>
    <w:rsid w:val="008006DD"/>
    <w:rsid w:val="00847274"/>
    <w:rsid w:val="008C28D2"/>
    <w:rsid w:val="00901ACD"/>
    <w:rsid w:val="00970CB9"/>
    <w:rsid w:val="00980275"/>
    <w:rsid w:val="009B6005"/>
    <w:rsid w:val="00AC33DD"/>
    <w:rsid w:val="00B013E0"/>
    <w:rsid w:val="00B277F6"/>
    <w:rsid w:val="00C65E90"/>
    <w:rsid w:val="00C70F45"/>
    <w:rsid w:val="00FD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738E0"/>
  <w14:defaultImageDpi w14:val="0"/>
  <w15:docId w15:val="{BF538791-0E8A-4CF0-89D9-1C7E731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before="144" w:after="0" w:line="240" w:lineRule="auto"/>
    </w:pPr>
    <w:rPr>
      <w:rFonts w:ascii="Arial" w:hAnsi="Arial" w:cs="Arial"/>
      <w:color w:val="000000"/>
      <w:sz w:val="20"/>
      <w:szCs w:val="20"/>
    </w:rPr>
  </w:style>
  <w:style w:type="paragraph" w:styleId="Heading1">
    <w:name w:val="heading 1"/>
    <w:basedOn w:val="Normal"/>
    <w:next w:val="Normal"/>
    <w:link w:val="Heading1Char"/>
    <w:uiPriority w:val="9"/>
    <w:qFormat/>
    <w:rsid w:val="00C70F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ckbxTOC">
    <w:name w:val="Chckbx TOC"/>
    <w:pPr>
      <w:widowControl w:val="0"/>
      <w:autoSpaceDE w:val="0"/>
      <w:autoSpaceDN w:val="0"/>
      <w:adjustRightInd w:val="0"/>
      <w:spacing w:before="72" w:after="72" w:line="240" w:lineRule="auto"/>
      <w:jc w:val="center"/>
    </w:pPr>
    <w:rPr>
      <w:rFonts w:ascii="Arial" w:hAnsi="Arial" w:cs="Arial"/>
      <w:color w:val="000000"/>
      <w:sz w:val="20"/>
      <w:szCs w:val="20"/>
    </w:rPr>
  </w:style>
  <w:style w:type="paragraph" w:customStyle="1" w:styleId="HeadingMed">
    <w:name w:val="Heading Med"/>
    <w:uiPriority w:val="99"/>
    <w:pPr>
      <w:widowControl w:val="0"/>
      <w:tabs>
        <w:tab w:val="left" w:pos="11736"/>
      </w:tabs>
      <w:autoSpaceDE w:val="0"/>
      <w:autoSpaceDN w:val="0"/>
      <w:adjustRightInd w:val="0"/>
      <w:spacing w:before="144" w:after="0" w:line="240" w:lineRule="auto"/>
    </w:pPr>
    <w:rPr>
      <w:rFonts w:ascii="Arial" w:hAnsi="Arial" w:cs="Arial"/>
      <w:b/>
      <w:bCs/>
      <w:color w:val="000000"/>
      <w:sz w:val="28"/>
      <w:szCs w:val="28"/>
    </w:rPr>
  </w:style>
  <w:style w:type="paragraph" w:customStyle="1" w:styleId="HeadingSmall">
    <w:name w:val="Heading Small"/>
    <w:uiPriority w:val="99"/>
    <w:pPr>
      <w:widowControl w:val="0"/>
      <w:tabs>
        <w:tab w:val="left" w:pos="11736"/>
      </w:tabs>
      <w:autoSpaceDE w:val="0"/>
      <w:autoSpaceDN w:val="0"/>
      <w:adjustRightInd w:val="0"/>
      <w:spacing w:before="144" w:after="0" w:line="240" w:lineRule="auto"/>
    </w:pPr>
    <w:rPr>
      <w:rFonts w:ascii="Arial" w:hAnsi="Arial" w:cs="Arial"/>
      <w:b/>
      <w:bCs/>
      <w:color w:val="000000"/>
      <w:sz w:val="20"/>
      <w:szCs w:val="20"/>
    </w:rPr>
  </w:style>
  <w:style w:type="paragraph" w:customStyle="1" w:styleId="NoteS1">
    <w:name w:val="Note.S1"/>
    <w:uiPriority w:val="99"/>
    <w:pPr>
      <w:widowControl w:val="0"/>
      <w:tabs>
        <w:tab w:val="left" w:pos="576"/>
      </w:tabs>
      <w:autoSpaceDE w:val="0"/>
      <w:autoSpaceDN w:val="0"/>
      <w:adjustRightInd w:val="0"/>
      <w:spacing w:after="0" w:line="240" w:lineRule="auto"/>
      <w:ind w:left="576" w:hanging="576"/>
    </w:pPr>
    <w:rPr>
      <w:rFonts w:ascii="Arial" w:hAnsi="Arial" w:cs="Arial"/>
      <w:color w:val="000000"/>
      <w:sz w:val="18"/>
      <w:szCs w:val="18"/>
    </w:rPr>
  </w:style>
  <w:style w:type="paragraph" w:customStyle="1" w:styleId="NoteS2">
    <w:name w:val="Note.S2"/>
    <w:uiPriority w:val="99"/>
    <w:pPr>
      <w:widowControl w:val="0"/>
      <w:tabs>
        <w:tab w:val="left" w:pos="648"/>
        <w:tab w:val="left" w:pos="1080"/>
        <w:tab w:val="left" w:pos="1152"/>
      </w:tabs>
      <w:autoSpaceDE w:val="0"/>
      <w:autoSpaceDN w:val="0"/>
      <w:adjustRightInd w:val="0"/>
      <w:spacing w:after="0" w:line="240" w:lineRule="auto"/>
      <w:ind w:left="648" w:hanging="288"/>
    </w:pPr>
    <w:rPr>
      <w:rFonts w:ascii="Arial" w:hAnsi="Arial" w:cs="Arial"/>
      <w:color w:val="000000"/>
      <w:sz w:val="18"/>
      <w:szCs w:val="18"/>
    </w:rPr>
  </w:style>
  <w:style w:type="paragraph" w:customStyle="1" w:styleId="NoteS3">
    <w:name w:val="Note.S3"/>
    <w:uiPriority w:val="99"/>
    <w:pPr>
      <w:widowControl w:val="0"/>
      <w:tabs>
        <w:tab w:val="left" w:pos="936"/>
        <w:tab w:val="left" w:pos="1152"/>
        <w:tab w:val="left" w:pos="1440"/>
      </w:tabs>
      <w:autoSpaceDE w:val="0"/>
      <w:autoSpaceDN w:val="0"/>
      <w:adjustRightInd w:val="0"/>
      <w:spacing w:after="0" w:line="240" w:lineRule="auto"/>
      <w:ind w:left="936" w:hanging="288"/>
    </w:pPr>
    <w:rPr>
      <w:rFonts w:ascii="Arial" w:hAnsi="Arial" w:cs="Arial"/>
      <w:color w:val="000000"/>
      <w:sz w:val="18"/>
      <w:szCs w:val="18"/>
    </w:rPr>
  </w:style>
  <w:style w:type="paragraph" w:customStyle="1" w:styleId="StepL1">
    <w:name w:val="Step.L1"/>
    <w:uiPriority w:val="99"/>
    <w:pPr>
      <w:widowControl w:val="0"/>
      <w:tabs>
        <w:tab w:val="left" w:pos="288"/>
      </w:tabs>
      <w:autoSpaceDE w:val="0"/>
      <w:autoSpaceDN w:val="0"/>
      <w:adjustRightInd w:val="0"/>
      <w:spacing w:after="0" w:line="240" w:lineRule="auto"/>
      <w:ind w:left="288" w:hanging="288"/>
    </w:pPr>
    <w:rPr>
      <w:rFonts w:ascii="Arial" w:hAnsi="Arial" w:cs="Arial"/>
      <w:color w:val="000000"/>
      <w:sz w:val="18"/>
      <w:szCs w:val="18"/>
    </w:rPr>
  </w:style>
  <w:style w:type="paragraph" w:customStyle="1" w:styleId="StepL2">
    <w:name w:val="Step.L2"/>
    <w:uiPriority w:val="99"/>
    <w:pPr>
      <w:widowControl w:val="0"/>
      <w:tabs>
        <w:tab w:val="left" w:pos="648"/>
      </w:tabs>
      <w:autoSpaceDE w:val="0"/>
      <w:autoSpaceDN w:val="0"/>
      <w:adjustRightInd w:val="0"/>
      <w:spacing w:after="0" w:line="240" w:lineRule="auto"/>
      <w:ind w:left="648" w:hanging="288"/>
    </w:pPr>
    <w:rPr>
      <w:rFonts w:ascii="Arial" w:hAnsi="Arial" w:cs="Arial"/>
      <w:color w:val="000000"/>
      <w:sz w:val="18"/>
      <w:szCs w:val="18"/>
    </w:rPr>
  </w:style>
  <w:style w:type="paragraph" w:customStyle="1" w:styleId="StepL3">
    <w:name w:val="Step.L3"/>
    <w:uiPriority w:val="99"/>
    <w:pPr>
      <w:widowControl w:val="0"/>
      <w:tabs>
        <w:tab w:val="left" w:pos="936"/>
      </w:tabs>
      <w:autoSpaceDE w:val="0"/>
      <w:autoSpaceDN w:val="0"/>
      <w:adjustRightInd w:val="0"/>
      <w:spacing w:after="0" w:line="240" w:lineRule="auto"/>
      <w:ind w:left="936" w:hanging="288"/>
    </w:pPr>
    <w:rPr>
      <w:rFonts w:ascii="Arial" w:hAnsi="Arial" w:cs="Arial"/>
      <w:color w:val="000000"/>
      <w:sz w:val="18"/>
      <w:szCs w:val="18"/>
    </w:rPr>
  </w:style>
  <w:style w:type="paragraph" w:customStyle="1" w:styleId="StepL4">
    <w:name w:val="Step.L4"/>
    <w:uiPriority w:val="99"/>
    <w:pPr>
      <w:widowControl w:val="0"/>
      <w:tabs>
        <w:tab w:val="left" w:pos="1224"/>
      </w:tabs>
      <w:autoSpaceDE w:val="0"/>
      <w:autoSpaceDN w:val="0"/>
      <w:adjustRightInd w:val="0"/>
      <w:spacing w:after="0" w:line="240" w:lineRule="auto"/>
      <w:ind w:left="1224" w:hanging="288"/>
    </w:pPr>
    <w:rPr>
      <w:rFonts w:ascii="Arial" w:hAnsi="Arial" w:cs="Arial"/>
      <w:color w:val="000000"/>
      <w:sz w:val="18"/>
      <w:szCs w:val="18"/>
    </w:rPr>
  </w:style>
  <w:style w:type="paragraph" w:styleId="TOC1">
    <w:name w:val="toc 1"/>
    <w:basedOn w:val="Normal"/>
    <w:uiPriority w:val="99"/>
    <w:pPr>
      <w:tabs>
        <w:tab w:val="left" w:pos="360"/>
      </w:tabs>
      <w:spacing w:before="72" w:after="72"/>
      <w:ind w:left="360" w:hanging="360"/>
    </w:pPr>
  </w:style>
  <w:style w:type="paragraph" w:styleId="TOC2">
    <w:name w:val="toc 2"/>
    <w:basedOn w:val="Normal"/>
    <w:uiPriority w:val="99"/>
    <w:pPr>
      <w:tabs>
        <w:tab w:val="left" w:pos="360"/>
        <w:tab w:val="left" w:pos="648"/>
      </w:tabs>
      <w:spacing w:before="72" w:after="72"/>
      <w:ind w:left="648" w:hanging="288"/>
    </w:pPr>
  </w:style>
  <w:style w:type="paragraph" w:customStyle="1" w:styleId="TableTextlvl1">
    <w:name w:val="Table Text lvl1"/>
    <w:uiPriority w:val="99"/>
    <w:pPr>
      <w:widowControl w:val="0"/>
      <w:autoSpaceDE w:val="0"/>
      <w:autoSpaceDN w:val="0"/>
      <w:adjustRightInd w:val="0"/>
      <w:spacing w:after="0" w:line="240" w:lineRule="auto"/>
    </w:pPr>
    <w:rPr>
      <w:rFonts w:ascii="Arial" w:hAnsi="Arial" w:cs="Arial"/>
      <w:color w:val="000000"/>
      <w:sz w:val="18"/>
      <w:szCs w:val="18"/>
    </w:rPr>
  </w:style>
  <w:style w:type="character" w:styleId="Hyperlink">
    <w:name w:val="Hyperlink"/>
    <w:basedOn w:val="DefaultParagraphFont"/>
    <w:uiPriority w:val="99"/>
    <w:unhideWhenUsed/>
    <w:rsid w:val="00AC33DD"/>
    <w:rPr>
      <w:color w:val="0563C1" w:themeColor="hyperlink"/>
      <w:u w:val="single"/>
    </w:rPr>
  </w:style>
  <w:style w:type="character" w:styleId="UnresolvedMention">
    <w:name w:val="Unresolved Mention"/>
    <w:basedOn w:val="DefaultParagraphFont"/>
    <w:uiPriority w:val="99"/>
    <w:semiHidden/>
    <w:unhideWhenUsed/>
    <w:rsid w:val="00AC33DD"/>
    <w:rPr>
      <w:color w:val="605E5C"/>
      <w:shd w:val="clear" w:color="auto" w:fill="E1DFDD"/>
    </w:rPr>
  </w:style>
  <w:style w:type="character" w:styleId="FollowedHyperlink">
    <w:name w:val="FollowedHyperlink"/>
    <w:basedOn w:val="DefaultParagraphFont"/>
    <w:uiPriority w:val="99"/>
    <w:semiHidden/>
    <w:unhideWhenUsed/>
    <w:rsid w:val="00AC33DD"/>
    <w:rPr>
      <w:color w:val="954F72" w:themeColor="followedHyperlink"/>
      <w:u w:val="single"/>
    </w:rPr>
  </w:style>
  <w:style w:type="paragraph" w:styleId="Header">
    <w:name w:val="header"/>
    <w:basedOn w:val="Normal"/>
    <w:link w:val="HeaderChar"/>
    <w:uiPriority w:val="99"/>
    <w:unhideWhenUsed/>
    <w:rsid w:val="00AC33DD"/>
    <w:pPr>
      <w:tabs>
        <w:tab w:val="center" w:pos="4680"/>
        <w:tab w:val="right" w:pos="9360"/>
      </w:tabs>
      <w:spacing w:before="0"/>
    </w:pPr>
  </w:style>
  <w:style w:type="character" w:customStyle="1" w:styleId="HeaderChar">
    <w:name w:val="Header Char"/>
    <w:basedOn w:val="DefaultParagraphFont"/>
    <w:link w:val="Header"/>
    <w:uiPriority w:val="99"/>
    <w:rsid w:val="00AC33DD"/>
    <w:rPr>
      <w:rFonts w:ascii="Arial" w:hAnsi="Arial" w:cs="Arial"/>
      <w:color w:val="000000"/>
      <w:sz w:val="20"/>
      <w:szCs w:val="20"/>
    </w:rPr>
  </w:style>
  <w:style w:type="paragraph" w:styleId="Footer">
    <w:name w:val="footer"/>
    <w:basedOn w:val="Normal"/>
    <w:link w:val="FooterChar"/>
    <w:uiPriority w:val="99"/>
    <w:unhideWhenUsed/>
    <w:rsid w:val="00AC33DD"/>
    <w:pPr>
      <w:tabs>
        <w:tab w:val="center" w:pos="4680"/>
        <w:tab w:val="right" w:pos="9360"/>
      </w:tabs>
      <w:spacing w:before="0"/>
    </w:pPr>
  </w:style>
  <w:style w:type="character" w:customStyle="1" w:styleId="FooterChar">
    <w:name w:val="Footer Char"/>
    <w:basedOn w:val="DefaultParagraphFont"/>
    <w:link w:val="Footer"/>
    <w:uiPriority w:val="99"/>
    <w:rsid w:val="00AC33DD"/>
    <w:rPr>
      <w:rFonts w:ascii="Arial" w:hAnsi="Arial" w:cs="Arial"/>
      <w:color w:val="000000"/>
      <w:sz w:val="20"/>
      <w:szCs w:val="20"/>
    </w:rPr>
  </w:style>
  <w:style w:type="character" w:styleId="CommentReference">
    <w:name w:val="annotation reference"/>
    <w:basedOn w:val="DefaultParagraphFont"/>
    <w:uiPriority w:val="99"/>
    <w:semiHidden/>
    <w:unhideWhenUsed/>
    <w:rsid w:val="00847274"/>
    <w:rPr>
      <w:sz w:val="16"/>
      <w:szCs w:val="16"/>
    </w:rPr>
  </w:style>
  <w:style w:type="paragraph" w:styleId="CommentText">
    <w:name w:val="annotation text"/>
    <w:basedOn w:val="Normal"/>
    <w:link w:val="CommentTextChar"/>
    <w:uiPriority w:val="99"/>
    <w:semiHidden/>
    <w:unhideWhenUsed/>
    <w:rsid w:val="00847274"/>
  </w:style>
  <w:style w:type="character" w:customStyle="1" w:styleId="CommentTextChar">
    <w:name w:val="Comment Text Char"/>
    <w:basedOn w:val="DefaultParagraphFont"/>
    <w:link w:val="CommentText"/>
    <w:uiPriority w:val="99"/>
    <w:semiHidden/>
    <w:rsid w:val="00847274"/>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47274"/>
    <w:rPr>
      <w:b/>
      <w:bCs/>
    </w:rPr>
  </w:style>
  <w:style w:type="character" w:customStyle="1" w:styleId="CommentSubjectChar">
    <w:name w:val="Comment Subject Char"/>
    <w:basedOn w:val="CommentTextChar"/>
    <w:link w:val="CommentSubject"/>
    <w:uiPriority w:val="99"/>
    <w:semiHidden/>
    <w:rsid w:val="00847274"/>
    <w:rPr>
      <w:rFonts w:ascii="Arial" w:hAnsi="Arial" w:cs="Arial"/>
      <w:b/>
      <w:bCs/>
      <w:color w:val="000000"/>
      <w:sz w:val="20"/>
      <w:szCs w:val="20"/>
    </w:rPr>
  </w:style>
  <w:style w:type="character" w:customStyle="1" w:styleId="Heading1Char">
    <w:name w:val="Heading 1 Char"/>
    <w:basedOn w:val="DefaultParagraphFont"/>
    <w:link w:val="Heading1"/>
    <w:uiPriority w:val="9"/>
    <w:rsid w:val="00C70F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4726</Words>
  <Characters>24041</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dc:creator>
  <cp:keywords/>
  <dc:description/>
  <cp:lastModifiedBy>Amy Wood</cp:lastModifiedBy>
  <cp:revision>9</cp:revision>
  <dcterms:created xsi:type="dcterms:W3CDTF">2022-06-29T13:54:00Z</dcterms:created>
  <dcterms:modified xsi:type="dcterms:W3CDTF">2022-10-03T16:48:00Z</dcterms:modified>
</cp:coreProperties>
</file>