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36FC" w14:textId="77777777" w:rsidR="005B67FE" w:rsidRPr="005B67FE" w:rsidRDefault="005B67FE" w:rsidP="005B67FE">
      <w:pPr>
        <w:spacing w:afterLines="60" w:after="144" w:line="240" w:lineRule="auto"/>
        <w:jc w:val="both"/>
        <w:rPr>
          <w:rFonts w:ascii="Segoe UI" w:hAnsi="Segoe UI" w:cs="Segoe UI"/>
          <w:b/>
          <w:bCs/>
        </w:rPr>
      </w:pPr>
      <w:r w:rsidRPr="005B67FE">
        <w:rPr>
          <w:rFonts w:ascii="Segoe UI" w:hAnsi="Segoe UI" w:cs="Segoe UI"/>
          <w:b/>
          <w:bCs/>
        </w:rPr>
        <w:t>Implementation process:</w:t>
      </w:r>
    </w:p>
    <w:p w14:paraId="42021F8C" w14:textId="77777777" w:rsidR="005B67FE" w:rsidRDefault="005B67FE" w:rsidP="005B67FE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Describe technical resources used in adopting the new guidance.</w:t>
      </w:r>
    </w:p>
    <w:p w14:paraId="6EF118FE" w14:textId="36A3B922" w:rsidR="005B67FE" w:rsidRPr="005B67FE" w:rsidRDefault="005B67FE" w:rsidP="005B67FE">
      <w:pPr>
        <w:spacing w:afterLines="60" w:after="144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5B67FE">
        <w:rPr>
          <w:rFonts w:ascii="Segoe UI" w:hAnsi="Segoe UI" w:cs="Segoe UI"/>
          <w:color w:val="0000CC"/>
          <w:sz w:val="20"/>
          <w:szCs w:val="20"/>
        </w:rPr>
        <w:t>[Describe.]</w:t>
      </w:r>
    </w:p>
    <w:p w14:paraId="44BF3082" w14:textId="77777777" w:rsidR="005B67FE" w:rsidRDefault="005B67FE" w:rsidP="005B67FE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Indicate who at the company was responsible for overseeing and reviewing adoption of the new guidance.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3258B200" w14:textId="7C6834D1" w:rsidR="005B67FE" w:rsidRPr="005B67FE" w:rsidRDefault="005B67FE" w:rsidP="005B67FE">
      <w:pPr>
        <w:spacing w:afterLines="60" w:after="144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5B67FE">
        <w:rPr>
          <w:rFonts w:ascii="Segoe UI" w:hAnsi="Segoe UI" w:cs="Segoe UI"/>
          <w:color w:val="0000CC"/>
          <w:sz w:val="20"/>
          <w:szCs w:val="20"/>
        </w:rPr>
        <w:t>[Describe.]</w:t>
      </w:r>
    </w:p>
    <w:p w14:paraId="66A78CB6" w14:textId="1116AB42" w:rsidR="00A1561A" w:rsidRPr="005B67FE" w:rsidRDefault="000E39DF" w:rsidP="005B67FE">
      <w:pPr>
        <w:spacing w:afterLines="60" w:after="144" w:line="240" w:lineRule="auto"/>
        <w:jc w:val="both"/>
        <w:rPr>
          <w:rFonts w:ascii="Segoe UI" w:hAnsi="Segoe UI" w:cs="Segoe UI"/>
          <w:b/>
          <w:bCs/>
        </w:rPr>
      </w:pPr>
      <w:r w:rsidRPr="005B67FE">
        <w:rPr>
          <w:rFonts w:ascii="Segoe UI" w:hAnsi="Segoe UI" w:cs="Segoe UI"/>
          <w:b/>
          <w:bCs/>
        </w:rPr>
        <w:t xml:space="preserve">Initial </w:t>
      </w:r>
      <w:r w:rsidR="005B67FE">
        <w:rPr>
          <w:rFonts w:ascii="Segoe UI" w:hAnsi="Segoe UI" w:cs="Segoe UI"/>
          <w:b/>
          <w:bCs/>
        </w:rPr>
        <w:t>r</w:t>
      </w:r>
      <w:r w:rsidRPr="005B67FE">
        <w:rPr>
          <w:rFonts w:ascii="Segoe UI" w:hAnsi="Segoe UI" w:cs="Segoe UI"/>
          <w:b/>
          <w:bCs/>
        </w:rPr>
        <w:t>ecognition and adoption steps:</w:t>
      </w:r>
      <w:r w:rsidR="008654AD">
        <w:rPr>
          <w:rFonts w:ascii="Segoe UI" w:hAnsi="Segoe UI" w:cs="Segoe UI"/>
          <w:b/>
          <w:bCs/>
        </w:rPr>
        <w:t xml:space="preserve"> </w:t>
      </w:r>
      <w:r w:rsidR="008654AD" w:rsidRPr="008654AD">
        <w:rPr>
          <w:rFonts w:ascii="Segoe UI" w:hAnsi="Segoe UI" w:cs="Segoe UI"/>
          <w:i/>
          <w:iCs/>
        </w:rPr>
        <w:t>(</w:t>
      </w:r>
      <w:proofErr w:type="gramStart"/>
      <w:r w:rsidR="008654AD" w:rsidRPr="008654AD">
        <w:rPr>
          <w:rFonts w:ascii="Segoe UI" w:hAnsi="Segoe UI" w:cs="Segoe UI"/>
          <w:i/>
          <w:iCs/>
        </w:rPr>
        <w:t>continue</w:t>
      </w:r>
      <w:r w:rsidR="008654AD">
        <w:rPr>
          <w:rFonts w:ascii="Segoe UI" w:hAnsi="Segoe UI" w:cs="Segoe UI"/>
          <w:i/>
          <w:iCs/>
        </w:rPr>
        <w:t>s</w:t>
      </w:r>
      <w:proofErr w:type="gramEnd"/>
      <w:r w:rsidR="008654AD" w:rsidRPr="008654AD">
        <w:rPr>
          <w:rFonts w:ascii="Segoe UI" w:hAnsi="Segoe UI" w:cs="Segoe UI"/>
          <w:i/>
          <w:iCs/>
        </w:rPr>
        <w:t xml:space="preserve"> on next page)</w:t>
      </w:r>
    </w:p>
    <w:p w14:paraId="06343568" w14:textId="77777777" w:rsidR="005B67FE" w:rsidRDefault="00FD08BE" w:rsidP="005B67FE">
      <w:pPr>
        <w:pStyle w:val="ListParagraph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5B67FE">
        <w:rPr>
          <w:rFonts w:ascii="Segoe UI" w:hAnsi="Segoe UI" w:cs="Segoe UI"/>
          <w:sz w:val="20"/>
          <w:szCs w:val="20"/>
        </w:rPr>
        <w:t>Identify Lease</w:t>
      </w:r>
      <w:r w:rsidR="00AC0CD8" w:rsidRPr="005B67FE">
        <w:rPr>
          <w:rFonts w:ascii="Segoe UI" w:hAnsi="Segoe UI" w:cs="Segoe UI"/>
          <w:sz w:val="20"/>
          <w:szCs w:val="20"/>
        </w:rPr>
        <w:t>s</w:t>
      </w:r>
      <w:r w:rsidRPr="005B67FE">
        <w:rPr>
          <w:rFonts w:ascii="Segoe UI" w:hAnsi="Segoe UI" w:cs="Segoe UI"/>
          <w:sz w:val="20"/>
          <w:szCs w:val="20"/>
        </w:rPr>
        <w:t xml:space="preserve">: </w:t>
      </w:r>
      <w:r w:rsidR="00793098" w:rsidRPr="005B67FE">
        <w:rPr>
          <w:rFonts w:ascii="Segoe UI" w:hAnsi="Segoe UI" w:cs="Segoe UI"/>
          <w:sz w:val="20"/>
          <w:szCs w:val="20"/>
        </w:rPr>
        <w:t>Briefly describe the nature of lease agreements in effect at any point during the periods to which the new standards apply to</w:t>
      </w:r>
      <w:r w:rsidR="000E39DF" w:rsidRPr="005B67FE">
        <w:rPr>
          <w:rFonts w:ascii="Segoe UI" w:hAnsi="Segoe UI" w:cs="Segoe UI"/>
          <w:sz w:val="20"/>
          <w:szCs w:val="20"/>
        </w:rPr>
        <w:t>,</w:t>
      </w:r>
      <w:r w:rsidR="00143C68" w:rsidRPr="005B67FE">
        <w:rPr>
          <w:rFonts w:ascii="Segoe UI" w:hAnsi="Segoe UI" w:cs="Segoe UI"/>
          <w:sz w:val="20"/>
          <w:szCs w:val="20"/>
        </w:rPr>
        <w:t xml:space="preserve"> and/</w:t>
      </w:r>
      <w:r w:rsidR="000E39DF" w:rsidRPr="005B67FE">
        <w:rPr>
          <w:rFonts w:ascii="Segoe UI" w:hAnsi="Segoe UI" w:cs="Segoe UI"/>
          <w:sz w:val="20"/>
          <w:szCs w:val="20"/>
        </w:rPr>
        <w:t>or</w:t>
      </w:r>
      <w:r w:rsidR="00143C68" w:rsidRPr="005B67FE">
        <w:rPr>
          <w:rFonts w:ascii="Segoe UI" w:hAnsi="Segoe UI" w:cs="Segoe UI"/>
          <w:sz w:val="20"/>
          <w:szCs w:val="20"/>
        </w:rPr>
        <w:t xml:space="preserve"> refer to </w:t>
      </w:r>
      <w:r w:rsidR="000E39DF" w:rsidRPr="005B67FE">
        <w:rPr>
          <w:rFonts w:ascii="Segoe UI" w:hAnsi="Segoe UI" w:cs="Segoe UI"/>
          <w:sz w:val="20"/>
          <w:szCs w:val="20"/>
        </w:rPr>
        <w:t>a supporting schedule</w:t>
      </w:r>
      <w:r w:rsidR="00793098" w:rsidRPr="005B67FE">
        <w:rPr>
          <w:rFonts w:ascii="Segoe UI" w:hAnsi="Segoe UI" w:cs="Segoe UI"/>
          <w:sz w:val="20"/>
          <w:szCs w:val="20"/>
        </w:rPr>
        <w:t>.</w:t>
      </w:r>
    </w:p>
    <w:p w14:paraId="70236E3F" w14:textId="18801F0F" w:rsidR="00793098" w:rsidRPr="005B67FE" w:rsidRDefault="005B67FE" w:rsidP="005B67FE">
      <w:pPr>
        <w:pStyle w:val="ListParagraph"/>
        <w:spacing w:afterLines="60" w:after="144" w:line="240" w:lineRule="auto"/>
        <w:ind w:left="36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5B67FE">
        <w:rPr>
          <w:rFonts w:ascii="Segoe UI" w:hAnsi="Segoe UI" w:cs="Segoe UI"/>
          <w:color w:val="0000CC"/>
          <w:sz w:val="20"/>
          <w:szCs w:val="20"/>
        </w:rPr>
        <w:t>[Describe lessee and lessor leases broadly]</w:t>
      </w:r>
    </w:p>
    <w:p w14:paraId="7041E760" w14:textId="5939C360" w:rsidR="000E39DF" w:rsidRDefault="000E39DF" w:rsidP="005B67FE">
      <w:pPr>
        <w:pStyle w:val="ListParagraph"/>
        <w:numPr>
          <w:ilvl w:val="0"/>
          <w:numId w:val="19"/>
        </w:numPr>
        <w:spacing w:afterLines="60" w:after="144" w:line="240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Elect practical expedients, as applicable – see below.</w:t>
      </w:r>
    </w:p>
    <w:tbl>
      <w:tblPr>
        <w:tblStyle w:val="GridTable1Light"/>
        <w:tblW w:w="9540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6480"/>
        <w:gridCol w:w="1080"/>
        <w:gridCol w:w="990"/>
        <w:gridCol w:w="990"/>
      </w:tblGrid>
      <w:tr w:rsidR="005B67FE" w14:paraId="5AB8786A" w14:textId="77777777" w:rsidTr="00A97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43EB58FF" w14:textId="5631163F" w:rsidR="005B67FE" w:rsidRPr="005B67FE" w:rsidRDefault="005B67FE" w:rsidP="005B67FE">
            <w:pPr>
              <w:spacing w:afterLines="60" w:after="144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6C20960" w14:textId="77777777" w:rsidR="005B67FE" w:rsidRPr="0053539C" w:rsidRDefault="005B67FE" w:rsidP="005B67FE">
            <w:pPr>
              <w:spacing w:afterLines="60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i/>
                <w:iCs/>
                <w:sz w:val="20"/>
                <w:szCs w:val="20"/>
              </w:rPr>
            </w:pPr>
            <w:r w:rsidRPr="0053539C">
              <w:rPr>
                <w:rFonts w:ascii="Segoe UI" w:hAnsi="Segoe UI" w:cs="Segoe UI"/>
                <w:b w:val="0"/>
                <w:bCs w:val="0"/>
                <w:i/>
                <w:iCs/>
                <w:sz w:val="20"/>
                <w:szCs w:val="20"/>
              </w:rPr>
              <w:t>Elected</w:t>
            </w:r>
          </w:p>
        </w:tc>
        <w:tc>
          <w:tcPr>
            <w:tcW w:w="990" w:type="dxa"/>
            <w:vAlign w:val="bottom"/>
          </w:tcPr>
          <w:p w14:paraId="4CEE8071" w14:textId="77777777" w:rsidR="005B67FE" w:rsidRPr="0053539C" w:rsidRDefault="005B67FE" w:rsidP="005B67FE">
            <w:pPr>
              <w:spacing w:afterLines="60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i/>
                <w:iCs/>
                <w:sz w:val="20"/>
                <w:szCs w:val="20"/>
              </w:rPr>
            </w:pPr>
            <w:r w:rsidRPr="0053539C">
              <w:rPr>
                <w:rFonts w:ascii="Segoe UI" w:hAnsi="Segoe UI" w:cs="Segoe UI"/>
                <w:b w:val="0"/>
                <w:bCs w:val="0"/>
                <w:i/>
                <w:iCs/>
                <w:sz w:val="20"/>
                <w:szCs w:val="20"/>
              </w:rPr>
              <w:t>Not Elected</w:t>
            </w:r>
          </w:p>
        </w:tc>
        <w:tc>
          <w:tcPr>
            <w:tcW w:w="990" w:type="dxa"/>
            <w:vAlign w:val="bottom"/>
          </w:tcPr>
          <w:p w14:paraId="74C23D59" w14:textId="77777777" w:rsidR="005B67FE" w:rsidRPr="0053539C" w:rsidRDefault="005B67FE" w:rsidP="005B67FE">
            <w:pPr>
              <w:spacing w:afterLines="60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i/>
                <w:iCs/>
                <w:sz w:val="20"/>
                <w:szCs w:val="20"/>
              </w:rPr>
            </w:pPr>
            <w:r w:rsidRPr="0053539C">
              <w:rPr>
                <w:rFonts w:ascii="Segoe UI" w:hAnsi="Segoe UI" w:cs="Segoe UI"/>
                <w:b w:val="0"/>
                <w:bCs w:val="0"/>
                <w:i/>
                <w:iCs/>
                <w:sz w:val="20"/>
                <w:szCs w:val="20"/>
              </w:rPr>
              <w:t>N/A</w:t>
            </w:r>
          </w:p>
        </w:tc>
      </w:tr>
      <w:tr w:rsidR="005B67FE" w14:paraId="1BA2D09B" w14:textId="77777777" w:rsidTr="00A97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71F068B9" w14:textId="77777777" w:rsidR="005B67FE" w:rsidRPr="00BB45FA" w:rsidRDefault="005B67FE" w:rsidP="00A975C6">
            <w:pPr>
              <w:pStyle w:val="ListParagraph"/>
              <w:numPr>
                <w:ilvl w:val="0"/>
                <w:numId w:val="21"/>
              </w:numPr>
              <w:ind w:left="250" w:hanging="270"/>
              <w:contextualSpacing w:val="0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BB45FA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Package of practical expedients (must adopt all or none) – elect not to reassess:</w:t>
            </w:r>
          </w:p>
          <w:p w14:paraId="2EEE88D4" w14:textId="77777777" w:rsidR="005B67FE" w:rsidRPr="005B67FE" w:rsidRDefault="005B67FE" w:rsidP="00A975C6">
            <w:pPr>
              <w:pStyle w:val="ListParagraph"/>
              <w:numPr>
                <w:ilvl w:val="1"/>
                <w:numId w:val="22"/>
              </w:numPr>
              <w:ind w:left="790" w:hanging="270"/>
              <w:contextualSpacing w:val="0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B67FE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Classification of leases that existed at the adoption date.</w:t>
            </w:r>
          </w:p>
          <w:p w14:paraId="1003FE2B" w14:textId="064A6222" w:rsidR="005B67FE" w:rsidRPr="005B67FE" w:rsidRDefault="005B67FE" w:rsidP="00A975C6">
            <w:pPr>
              <w:pStyle w:val="ListParagraph"/>
              <w:numPr>
                <w:ilvl w:val="1"/>
                <w:numId w:val="22"/>
              </w:numPr>
              <w:ind w:left="790" w:hanging="270"/>
              <w:contextualSpacing w:val="0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B67FE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Whether any expired or existing contracts are or contain leases</w:t>
            </w:r>
            <w: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.</w:t>
            </w:r>
          </w:p>
          <w:p w14:paraId="043A603C" w14:textId="4B5322E8" w:rsidR="005B67FE" w:rsidRPr="005B67FE" w:rsidRDefault="005B67FE" w:rsidP="00A975C6">
            <w:pPr>
              <w:pStyle w:val="ListParagraph"/>
              <w:numPr>
                <w:ilvl w:val="1"/>
                <w:numId w:val="22"/>
              </w:numPr>
              <w:spacing w:afterLines="60" w:after="144"/>
              <w:ind w:left="790" w:hanging="270"/>
              <w:contextualSpacing w:val="0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Initial direct costs for existing leases.</w:t>
            </w:r>
          </w:p>
        </w:tc>
        <w:tc>
          <w:tcPr>
            <w:tcW w:w="1080" w:type="dxa"/>
          </w:tcPr>
          <w:p w14:paraId="4E8AA281" w14:textId="77777777" w:rsidR="005B67FE" w:rsidRDefault="005B67FE" w:rsidP="005B67FE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7891E5B" w14:textId="77777777" w:rsidR="005B67FE" w:rsidRDefault="005B67FE" w:rsidP="005B67FE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25E6DB0" w14:textId="77777777" w:rsidR="005B67FE" w:rsidRDefault="005B67FE" w:rsidP="005B67FE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B67FE" w14:paraId="1C8FA6F3" w14:textId="77777777" w:rsidTr="00A97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502991B7" w14:textId="319DD41E" w:rsidR="005B67FE" w:rsidRPr="005D648A" w:rsidRDefault="005B67FE" w:rsidP="00A975C6">
            <w:pPr>
              <w:pStyle w:val="ListParagraph"/>
              <w:numPr>
                <w:ilvl w:val="0"/>
                <w:numId w:val="21"/>
              </w:numPr>
              <w:ind w:left="250" w:hanging="270"/>
              <w:contextualSpacing w:val="0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commentRangeStart w:id="0"/>
            <w:r w:rsidRPr="005D648A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Pass on applying ASC 842 to short-term leases</w:t>
            </w:r>
            <w:commentRangeEnd w:id="0"/>
            <w:r w:rsidRPr="005B67FE">
              <w:rPr>
                <w:rFonts w:ascii="Segoe UI" w:hAnsi="Segoe UI" w:cs="Segoe UI"/>
                <w:sz w:val="20"/>
                <w:szCs w:val="20"/>
              </w:rPr>
              <w:commentReference w:id="0"/>
            </w:r>
            <w: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65C7F74A" w14:textId="77777777" w:rsidR="005B67FE" w:rsidRDefault="005B67FE" w:rsidP="005B67FE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366BB9B" w14:textId="77777777" w:rsidR="005B67FE" w:rsidRDefault="005B67FE" w:rsidP="005B67FE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7380E76" w14:textId="77777777" w:rsidR="005B67FE" w:rsidRDefault="005B67FE" w:rsidP="005B67FE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B67FE" w14:paraId="36D58E48" w14:textId="77777777" w:rsidTr="00A97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4E048933" w14:textId="0EDF61E9" w:rsidR="005B67FE" w:rsidRPr="005D648A" w:rsidRDefault="005B67FE" w:rsidP="00A975C6">
            <w:pPr>
              <w:pStyle w:val="ListParagraph"/>
              <w:numPr>
                <w:ilvl w:val="0"/>
                <w:numId w:val="21"/>
              </w:numPr>
              <w:ind w:left="250" w:hanging="270"/>
              <w:contextualSpacing w:val="0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commentRangeStart w:id="1"/>
            <w:r w:rsidRPr="005D648A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Use of risk-free discount rate for leases with no implicit interest rate</w:t>
            </w:r>
            <w:commentRangeEnd w:id="1"/>
            <w:r w:rsidRPr="005B67FE">
              <w:rPr>
                <w:rFonts w:ascii="Segoe UI" w:hAnsi="Segoe UI" w:cs="Segoe UI"/>
                <w:sz w:val="20"/>
                <w:szCs w:val="20"/>
              </w:rPr>
              <w:commentReference w:id="1"/>
            </w:r>
            <w: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1F1049F6" w14:textId="77777777" w:rsidR="005B67FE" w:rsidRDefault="005B67FE" w:rsidP="005B67FE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EF23370" w14:textId="77777777" w:rsidR="005B67FE" w:rsidRDefault="005B67FE" w:rsidP="005B67FE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CAC3E0F" w14:textId="77777777" w:rsidR="005B67FE" w:rsidRDefault="005B67FE" w:rsidP="005B67FE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B67FE" w14:paraId="5DB970C0" w14:textId="77777777" w:rsidTr="00A97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39C028EA" w14:textId="2ABBE769" w:rsidR="005B67FE" w:rsidRPr="005D648A" w:rsidRDefault="005B67FE" w:rsidP="00A975C6">
            <w:pPr>
              <w:pStyle w:val="ListParagraph"/>
              <w:numPr>
                <w:ilvl w:val="0"/>
                <w:numId w:val="21"/>
              </w:numPr>
              <w:ind w:left="250" w:hanging="270"/>
              <w:contextualSpacing w:val="0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D648A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Use of hindsight in determining lease term, including renewal, termination, and purchase options, as well as assessing impairment of ROU assets</w:t>
            </w:r>
            <w: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1BEE5ACC" w14:textId="77777777" w:rsidR="005B67FE" w:rsidRDefault="005B67FE" w:rsidP="005B67FE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21E0A05" w14:textId="77777777" w:rsidR="005B67FE" w:rsidRDefault="005B67FE" w:rsidP="005B67FE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5732759" w14:textId="77777777" w:rsidR="005B67FE" w:rsidRDefault="005B67FE" w:rsidP="005B67FE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B67FE" w14:paraId="5E7DC929" w14:textId="77777777" w:rsidTr="00A97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2E27537D" w14:textId="05A970BA" w:rsidR="005B67FE" w:rsidRPr="005D648A" w:rsidRDefault="005B67FE" w:rsidP="00A975C6">
            <w:pPr>
              <w:pStyle w:val="ListParagraph"/>
              <w:numPr>
                <w:ilvl w:val="0"/>
                <w:numId w:val="21"/>
              </w:numPr>
              <w:ind w:left="250" w:hanging="270"/>
              <w:contextualSpacing w:val="0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D648A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Reassessment of certain land easements</w:t>
            </w:r>
            <w: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35BA9ECE" w14:textId="77777777" w:rsidR="005B67FE" w:rsidRDefault="005B67FE" w:rsidP="005B67FE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36B07BF" w14:textId="77777777" w:rsidR="005B67FE" w:rsidRDefault="005B67FE" w:rsidP="005B67FE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C150C18" w14:textId="77777777" w:rsidR="005B67FE" w:rsidRDefault="005B67FE" w:rsidP="005B67FE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24D7486" w14:textId="2EAE2615" w:rsidR="000E39DF" w:rsidRDefault="000E39DF" w:rsidP="005B67FE">
      <w:pPr>
        <w:pStyle w:val="ListParagraph"/>
        <w:numPr>
          <w:ilvl w:val="0"/>
          <w:numId w:val="19"/>
        </w:numPr>
        <w:spacing w:before="60" w:afterLines="60" w:after="144" w:line="240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Scope out leases, as applicable</w:t>
      </w:r>
      <w:r w:rsidR="008654AD">
        <w:rPr>
          <w:rFonts w:ascii="Segoe UI" w:hAnsi="Segoe UI" w:cs="Segoe UI"/>
          <w:sz w:val="20"/>
          <w:szCs w:val="20"/>
        </w:rPr>
        <w:t>.</w:t>
      </w:r>
    </w:p>
    <w:p w14:paraId="02C6E710" w14:textId="77777777" w:rsidR="005B67FE" w:rsidRDefault="000E39DF" w:rsidP="005B67FE">
      <w:pPr>
        <w:pStyle w:val="ListParagraph"/>
        <w:numPr>
          <w:ilvl w:val="1"/>
          <w:numId w:val="11"/>
        </w:numPr>
        <w:spacing w:afterLines="60" w:after="144" w:line="240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</w:t>
      </w:r>
      <w:r w:rsidR="00FD08BE" w:rsidRPr="000E39DF">
        <w:rPr>
          <w:rFonts w:ascii="Segoe UI" w:hAnsi="Segoe UI" w:cs="Segoe UI"/>
          <w:sz w:val="20"/>
          <w:szCs w:val="20"/>
        </w:rPr>
        <w:t>mmaterial leases</w:t>
      </w:r>
      <w:r>
        <w:rPr>
          <w:rFonts w:ascii="Segoe UI" w:hAnsi="Segoe UI" w:cs="Segoe UI"/>
          <w:sz w:val="20"/>
          <w:szCs w:val="20"/>
        </w:rPr>
        <w:t xml:space="preserve"> - </w:t>
      </w:r>
      <w:r w:rsidR="00667B54" w:rsidRPr="000E39DF">
        <w:rPr>
          <w:rFonts w:ascii="Segoe UI" w:hAnsi="Segoe UI" w:cs="Segoe UI"/>
          <w:sz w:val="20"/>
          <w:szCs w:val="20"/>
        </w:rPr>
        <w:t>may adopt a reasonable capitalization threshold for leases</w:t>
      </w:r>
      <w:r w:rsidR="005B67FE">
        <w:rPr>
          <w:rFonts w:ascii="Segoe UI" w:hAnsi="Segoe UI" w:cs="Segoe UI"/>
          <w:sz w:val="20"/>
          <w:szCs w:val="20"/>
        </w:rPr>
        <w:t>.</w:t>
      </w:r>
    </w:p>
    <w:p w14:paraId="0D89A443" w14:textId="02FB77B6" w:rsidR="00FD08BE" w:rsidRPr="000E39DF" w:rsidRDefault="000E39DF" w:rsidP="005B67FE">
      <w:pPr>
        <w:pStyle w:val="ListParagraph"/>
        <w:spacing w:afterLines="60" w:after="144" w:line="240" w:lineRule="auto"/>
        <w:ind w:left="108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5B67FE">
        <w:rPr>
          <w:rFonts w:ascii="Segoe UI" w:hAnsi="Segoe UI" w:cs="Segoe UI"/>
          <w:color w:val="0000CC"/>
          <w:sz w:val="20"/>
          <w:szCs w:val="20"/>
        </w:rPr>
        <w:t>[</w:t>
      </w:r>
      <w:r w:rsidR="005B67FE">
        <w:rPr>
          <w:rFonts w:ascii="Segoe UI" w:hAnsi="Segoe UI" w:cs="Segoe UI"/>
          <w:color w:val="0000CC"/>
          <w:sz w:val="20"/>
          <w:szCs w:val="20"/>
        </w:rPr>
        <w:t>D</w:t>
      </w:r>
      <w:r w:rsidRPr="005B67FE">
        <w:rPr>
          <w:rFonts w:ascii="Segoe UI" w:hAnsi="Segoe UI" w:cs="Segoe UI"/>
          <w:color w:val="0000CC"/>
          <w:sz w:val="20"/>
          <w:szCs w:val="20"/>
        </w:rPr>
        <w:t>escribe scoped out immaterial leases and/or established capitalization threshold here].</w:t>
      </w:r>
    </w:p>
    <w:p w14:paraId="2CC85577" w14:textId="35DD19DD" w:rsidR="005B67FE" w:rsidRDefault="000E39DF" w:rsidP="005B67FE">
      <w:pPr>
        <w:pStyle w:val="ListParagraph"/>
        <w:numPr>
          <w:ilvl w:val="1"/>
          <w:numId w:val="11"/>
        </w:numPr>
        <w:spacing w:afterLines="60" w:after="144" w:line="240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</w:t>
      </w:r>
      <w:r w:rsidR="00FD08BE" w:rsidRPr="000E39DF">
        <w:rPr>
          <w:rFonts w:ascii="Segoe UI" w:hAnsi="Segoe UI" w:cs="Segoe UI"/>
          <w:sz w:val="20"/>
          <w:szCs w:val="20"/>
        </w:rPr>
        <w:t xml:space="preserve">hort-term leases (with terms of 1 year or </w:t>
      </w:r>
      <w:proofErr w:type="gramStart"/>
      <w:r w:rsidR="00FD08BE" w:rsidRPr="000E39DF">
        <w:rPr>
          <w:rFonts w:ascii="Segoe UI" w:hAnsi="Segoe UI" w:cs="Segoe UI"/>
          <w:sz w:val="20"/>
          <w:szCs w:val="20"/>
        </w:rPr>
        <w:t>less, if</w:t>
      </w:r>
      <w:proofErr w:type="gramEnd"/>
      <w:r w:rsidR="00FD08BE" w:rsidRPr="000E39DF">
        <w:rPr>
          <w:rFonts w:ascii="Segoe UI" w:hAnsi="Segoe UI" w:cs="Segoe UI"/>
          <w:sz w:val="20"/>
          <w:szCs w:val="20"/>
        </w:rPr>
        <w:t xml:space="preserve"> practical expedient is elected)</w:t>
      </w:r>
      <w:r w:rsidR="005B67FE">
        <w:rPr>
          <w:rFonts w:ascii="Segoe UI" w:hAnsi="Segoe UI" w:cs="Segoe UI"/>
          <w:sz w:val="20"/>
          <w:szCs w:val="20"/>
        </w:rPr>
        <w:t>.</w:t>
      </w:r>
    </w:p>
    <w:p w14:paraId="3B08151E" w14:textId="1C838FFD" w:rsidR="00FD08BE" w:rsidRPr="000E39DF" w:rsidRDefault="005B67FE" w:rsidP="005B67FE">
      <w:pPr>
        <w:pStyle w:val="ListParagraph"/>
        <w:spacing w:afterLines="60" w:after="144" w:line="240" w:lineRule="auto"/>
        <w:ind w:left="108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5B67FE">
        <w:rPr>
          <w:rFonts w:ascii="Segoe UI" w:hAnsi="Segoe UI" w:cs="Segoe UI"/>
          <w:color w:val="0000CC"/>
          <w:sz w:val="20"/>
          <w:szCs w:val="20"/>
        </w:rPr>
        <w:t>[</w:t>
      </w:r>
      <w:r>
        <w:rPr>
          <w:rFonts w:ascii="Segoe UI" w:hAnsi="Segoe UI" w:cs="Segoe UI"/>
          <w:color w:val="0000CC"/>
          <w:sz w:val="20"/>
          <w:szCs w:val="20"/>
        </w:rPr>
        <w:t xml:space="preserve">identify </w:t>
      </w:r>
      <w:r w:rsidRPr="005B67FE">
        <w:rPr>
          <w:rFonts w:ascii="Segoe UI" w:hAnsi="Segoe UI" w:cs="Segoe UI"/>
          <w:color w:val="0000CC"/>
          <w:sz w:val="20"/>
          <w:szCs w:val="20"/>
        </w:rPr>
        <w:t xml:space="preserve">scoped out </w:t>
      </w:r>
      <w:r>
        <w:rPr>
          <w:rFonts w:ascii="Segoe UI" w:hAnsi="Segoe UI" w:cs="Segoe UI"/>
          <w:color w:val="0000CC"/>
          <w:sz w:val="20"/>
          <w:szCs w:val="20"/>
        </w:rPr>
        <w:t>short-term leases to which ASC 842 was not applied</w:t>
      </w:r>
      <w:r w:rsidRPr="005B67FE">
        <w:rPr>
          <w:rFonts w:ascii="Segoe UI" w:hAnsi="Segoe UI" w:cs="Segoe UI"/>
          <w:color w:val="0000CC"/>
          <w:sz w:val="20"/>
          <w:szCs w:val="20"/>
        </w:rPr>
        <w:t>].</w:t>
      </w:r>
    </w:p>
    <w:p w14:paraId="3CE3C09E" w14:textId="3B76B795" w:rsidR="00FD08BE" w:rsidRPr="000E39DF" w:rsidRDefault="00FD08BE" w:rsidP="005B67FE">
      <w:pPr>
        <w:pStyle w:val="ListParagraph"/>
        <w:numPr>
          <w:ilvl w:val="0"/>
          <w:numId w:val="19"/>
        </w:numPr>
        <w:spacing w:afterLines="60" w:after="144" w:line="240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0E39DF">
        <w:rPr>
          <w:rFonts w:ascii="Segoe UI" w:hAnsi="Segoe UI" w:cs="Segoe UI"/>
          <w:sz w:val="20"/>
          <w:szCs w:val="20"/>
        </w:rPr>
        <w:t>Classify scoped in leases</w:t>
      </w:r>
      <w:r w:rsidR="00A975C6">
        <w:rPr>
          <w:rFonts w:ascii="Segoe UI" w:hAnsi="Segoe UI" w:cs="Segoe UI"/>
          <w:sz w:val="20"/>
          <w:szCs w:val="20"/>
        </w:rPr>
        <w:t xml:space="preserve"> (as applicable, after considering practical expedient </w:t>
      </w:r>
      <w:proofErr w:type="spellStart"/>
      <w:r w:rsidR="00A975C6">
        <w:rPr>
          <w:rFonts w:ascii="Segoe UI" w:hAnsi="Segoe UI" w:cs="Segoe UI"/>
          <w:sz w:val="20"/>
          <w:szCs w:val="20"/>
        </w:rPr>
        <w:t>i.a.</w:t>
      </w:r>
      <w:proofErr w:type="spellEnd"/>
      <w:r w:rsidR="00A975C6">
        <w:rPr>
          <w:rFonts w:ascii="Segoe UI" w:hAnsi="Segoe UI" w:cs="Segoe UI"/>
          <w:sz w:val="20"/>
          <w:szCs w:val="20"/>
        </w:rPr>
        <w:t>) – see Excel schedule(s).</w:t>
      </w:r>
    </w:p>
    <w:p w14:paraId="482A5F18" w14:textId="69F7B809" w:rsidR="00BB45FA" w:rsidRPr="005B67FE" w:rsidRDefault="0053539C" w:rsidP="009941AA">
      <w:pPr>
        <w:pStyle w:val="ListParagraph"/>
        <w:numPr>
          <w:ilvl w:val="0"/>
          <w:numId w:val="19"/>
        </w:numPr>
        <w:spacing w:afterLines="60" w:after="144" w:line="240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5B67FE">
        <w:rPr>
          <w:rFonts w:ascii="Segoe UI" w:hAnsi="Segoe UI" w:cs="Segoe UI"/>
          <w:sz w:val="20"/>
          <w:szCs w:val="20"/>
        </w:rPr>
        <w:t>Calculate ROU assets and lease liabilities</w:t>
      </w:r>
      <w:r w:rsidR="005B67FE" w:rsidRPr="005B67FE">
        <w:rPr>
          <w:rFonts w:ascii="Segoe UI" w:hAnsi="Segoe UI" w:cs="Segoe UI"/>
          <w:sz w:val="20"/>
          <w:szCs w:val="20"/>
        </w:rPr>
        <w:t xml:space="preserve"> </w:t>
      </w:r>
      <w:r w:rsidR="00A975C6">
        <w:rPr>
          <w:rFonts w:ascii="Segoe UI" w:hAnsi="Segoe UI" w:cs="Segoe UI"/>
          <w:sz w:val="20"/>
          <w:szCs w:val="20"/>
        </w:rPr>
        <w:t xml:space="preserve">– see </w:t>
      </w:r>
      <w:r w:rsidR="005B67FE" w:rsidRPr="005B67FE">
        <w:rPr>
          <w:rFonts w:ascii="Segoe UI" w:hAnsi="Segoe UI" w:cs="Segoe UI"/>
          <w:sz w:val="20"/>
          <w:szCs w:val="20"/>
        </w:rPr>
        <w:t xml:space="preserve">Excel </w:t>
      </w:r>
      <w:r w:rsidR="00A975C6">
        <w:rPr>
          <w:rFonts w:ascii="Segoe UI" w:hAnsi="Segoe UI" w:cs="Segoe UI"/>
          <w:sz w:val="20"/>
          <w:szCs w:val="20"/>
        </w:rPr>
        <w:t>schedule(s</w:t>
      </w:r>
      <w:r w:rsidR="005B67FE" w:rsidRPr="005B67FE">
        <w:rPr>
          <w:rFonts w:ascii="Segoe UI" w:hAnsi="Segoe UI" w:cs="Segoe UI"/>
          <w:sz w:val="20"/>
          <w:szCs w:val="20"/>
        </w:rPr>
        <w:t>)</w:t>
      </w:r>
      <w:r w:rsidR="008654AD">
        <w:rPr>
          <w:rFonts w:ascii="Segoe UI" w:hAnsi="Segoe UI" w:cs="Segoe UI"/>
          <w:sz w:val="20"/>
          <w:szCs w:val="20"/>
        </w:rPr>
        <w:t>.</w:t>
      </w:r>
    </w:p>
    <w:p w14:paraId="73E719E1" w14:textId="5D53BDE0" w:rsidR="005B67FE" w:rsidRDefault="005B67FE" w:rsidP="005B67FE">
      <w:pPr>
        <w:pStyle w:val="ListParagraph"/>
        <w:numPr>
          <w:ilvl w:val="0"/>
          <w:numId w:val="19"/>
        </w:numPr>
        <w:spacing w:afterLines="60" w:after="144" w:line="240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Determine adoption transition method / effective date</w:t>
      </w:r>
      <w:r w:rsidR="008654AD">
        <w:rPr>
          <w:rFonts w:ascii="Segoe UI" w:hAnsi="Segoe UI" w:cs="Segoe UI"/>
          <w:sz w:val="20"/>
          <w:szCs w:val="20"/>
        </w:rPr>
        <w:t>.</w:t>
      </w:r>
    </w:p>
    <w:p w14:paraId="70A80FA4" w14:textId="47380FC4" w:rsidR="008654AD" w:rsidRDefault="008654AD" w:rsidP="008654AD">
      <w:pPr>
        <w:spacing w:afterLines="60" w:after="144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CC1B508" w14:textId="77777777" w:rsidR="008654AD" w:rsidRPr="008654AD" w:rsidRDefault="008654AD" w:rsidP="008654AD">
      <w:pPr>
        <w:spacing w:afterLines="60" w:after="144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5D8BF7B0" w14:textId="5F23A99C" w:rsidR="005B67FE" w:rsidRPr="000E39DF" w:rsidRDefault="005B67FE" w:rsidP="008654AD">
      <w:pPr>
        <w:spacing w:afterLines="60" w:after="144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commentRangeStart w:id="2"/>
      <w:r w:rsidRPr="000E39DF">
        <w:rPr>
          <w:rFonts w:ascii="Segoe UI" w:hAnsi="Segoe UI" w:cs="Segoe UI"/>
          <w:sz w:val="20"/>
          <w:szCs w:val="20"/>
        </w:rPr>
        <w:lastRenderedPageBreak/>
        <w:t xml:space="preserve">Lessees are required to apply a modified retrospective transition approach, using one of the following methodologies. </w:t>
      </w:r>
      <w:commentRangeEnd w:id="2"/>
      <w:r w:rsidR="00A975C6">
        <w:rPr>
          <w:rStyle w:val="CommentReference"/>
        </w:rPr>
        <w:commentReference w:id="2"/>
      </w:r>
    </w:p>
    <w:p w14:paraId="5DA9F6BA" w14:textId="77777777" w:rsidR="005B67FE" w:rsidRPr="008654AD" w:rsidRDefault="005B67FE" w:rsidP="008654AD">
      <w:pPr>
        <w:pStyle w:val="ListParagraph"/>
        <w:numPr>
          <w:ilvl w:val="0"/>
          <w:numId w:val="23"/>
        </w:numPr>
        <w:spacing w:afterLines="60" w:after="144" w:line="240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8654AD">
        <w:rPr>
          <w:rFonts w:ascii="Segoe UI" w:hAnsi="Segoe UI" w:cs="Segoe UI"/>
          <w:sz w:val="20"/>
          <w:szCs w:val="20"/>
        </w:rPr>
        <w:t>Adjust comparative periods (effective at the beginning of the first year presented)</w:t>
      </w:r>
    </w:p>
    <w:p w14:paraId="5C6B1B9B" w14:textId="77777777" w:rsidR="005B67FE" w:rsidRPr="008654AD" w:rsidRDefault="005B67FE" w:rsidP="008654AD">
      <w:pPr>
        <w:pStyle w:val="ListParagraph"/>
        <w:numPr>
          <w:ilvl w:val="0"/>
          <w:numId w:val="23"/>
        </w:numPr>
        <w:spacing w:afterLines="60" w:after="144" w:line="240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8654AD">
        <w:rPr>
          <w:rFonts w:ascii="Segoe UI" w:hAnsi="Segoe UI" w:cs="Segoe UI"/>
          <w:sz w:val="20"/>
          <w:szCs w:val="20"/>
        </w:rPr>
        <w:t>Adjust current period only (effective at the beginning of the current period)</w:t>
      </w:r>
    </w:p>
    <w:p w14:paraId="140EE194" w14:textId="180A10F1" w:rsidR="005B67FE" w:rsidRPr="005B67FE" w:rsidRDefault="005B67FE" w:rsidP="008654AD">
      <w:pPr>
        <w:spacing w:afterLines="60" w:after="144" w:line="240" w:lineRule="auto"/>
        <w:ind w:left="360"/>
        <w:jc w:val="both"/>
        <w:rPr>
          <w:rFonts w:ascii="Segoe UI" w:hAnsi="Segoe UI" w:cs="Segoe UI"/>
          <w:color w:val="0000CC"/>
          <w:sz w:val="20"/>
          <w:szCs w:val="20"/>
        </w:rPr>
      </w:pPr>
      <w:commentRangeStart w:id="3"/>
      <w:r w:rsidRPr="005B67FE">
        <w:rPr>
          <w:rFonts w:ascii="Segoe UI" w:hAnsi="Segoe UI" w:cs="Segoe UI"/>
          <w:color w:val="0000CC"/>
          <w:sz w:val="20"/>
          <w:szCs w:val="20"/>
        </w:rPr>
        <w:t>The company adopted ASC 842 with an effective date of __________</w:t>
      </w:r>
      <w:commentRangeEnd w:id="3"/>
      <w:r>
        <w:rPr>
          <w:rStyle w:val="CommentReference"/>
        </w:rPr>
        <w:commentReference w:id="3"/>
      </w:r>
      <w:r w:rsidRPr="005B67FE">
        <w:rPr>
          <w:rFonts w:ascii="Segoe UI" w:hAnsi="Segoe UI" w:cs="Segoe UI"/>
          <w:color w:val="0000CC"/>
          <w:sz w:val="20"/>
          <w:szCs w:val="20"/>
        </w:rPr>
        <w:t xml:space="preserve"> using transition method [</w:t>
      </w:r>
      <w:r w:rsidR="008654AD">
        <w:rPr>
          <w:rFonts w:ascii="Segoe UI" w:hAnsi="Segoe UI" w:cs="Segoe UI"/>
          <w:color w:val="0000CC"/>
          <w:sz w:val="20"/>
          <w:szCs w:val="20"/>
        </w:rPr>
        <w:t>a</w:t>
      </w:r>
      <w:r w:rsidRPr="005B67FE">
        <w:rPr>
          <w:rFonts w:ascii="Segoe UI" w:hAnsi="Segoe UI" w:cs="Segoe UI"/>
          <w:color w:val="0000CC"/>
          <w:sz w:val="20"/>
          <w:szCs w:val="20"/>
        </w:rPr>
        <w:t xml:space="preserve"> or </w:t>
      </w:r>
      <w:r w:rsidR="008654AD">
        <w:rPr>
          <w:rFonts w:ascii="Segoe UI" w:hAnsi="Segoe UI" w:cs="Segoe UI"/>
          <w:color w:val="0000CC"/>
          <w:sz w:val="20"/>
          <w:szCs w:val="20"/>
        </w:rPr>
        <w:t>b</w:t>
      </w:r>
      <w:r w:rsidRPr="005B67FE">
        <w:rPr>
          <w:rFonts w:ascii="Segoe UI" w:hAnsi="Segoe UI" w:cs="Segoe UI"/>
          <w:color w:val="0000CC"/>
          <w:sz w:val="20"/>
          <w:szCs w:val="20"/>
        </w:rPr>
        <w:t>]. Accordingly, the prior period [was / was not] adjusted accordingly. There was no significant net impact as of the effective date OR the net effect of adopting the guidance as of the effective date was $_______ and was record as a cumulative adjustment to equity as of the effective date.</w:t>
      </w:r>
    </w:p>
    <w:p w14:paraId="51AA6628" w14:textId="1B92CC9A" w:rsidR="0053539C" w:rsidRDefault="00BB45FA" w:rsidP="005B67FE">
      <w:pPr>
        <w:pStyle w:val="ListParagraph"/>
        <w:numPr>
          <w:ilvl w:val="0"/>
          <w:numId w:val="19"/>
        </w:numPr>
        <w:spacing w:afterLines="60" w:after="144" w:line="240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</w:t>
      </w:r>
      <w:r w:rsidR="0053539C">
        <w:rPr>
          <w:rFonts w:ascii="Segoe UI" w:hAnsi="Segoe UI" w:cs="Segoe UI"/>
          <w:sz w:val="20"/>
          <w:szCs w:val="20"/>
        </w:rPr>
        <w:t xml:space="preserve">ecord </w:t>
      </w:r>
      <w:r>
        <w:rPr>
          <w:rFonts w:ascii="Segoe UI" w:hAnsi="Segoe UI" w:cs="Segoe UI"/>
          <w:sz w:val="20"/>
          <w:szCs w:val="20"/>
        </w:rPr>
        <w:t xml:space="preserve">journal </w:t>
      </w:r>
      <w:r w:rsidR="0053539C">
        <w:rPr>
          <w:rFonts w:ascii="Segoe UI" w:hAnsi="Segoe UI" w:cs="Segoe UI"/>
          <w:sz w:val="20"/>
          <w:szCs w:val="20"/>
        </w:rPr>
        <w:t>entries</w:t>
      </w:r>
    </w:p>
    <w:p w14:paraId="773E9F24" w14:textId="3188A0E2" w:rsidR="0053539C" w:rsidRDefault="0053539C" w:rsidP="005B67FE">
      <w:pPr>
        <w:pStyle w:val="ListParagraph"/>
        <w:numPr>
          <w:ilvl w:val="0"/>
          <w:numId w:val="19"/>
        </w:numPr>
        <w:spacing w:afterLines="60" w:after="144" w:line="240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Summarize information for disclosures</w:t>
      </w:r>
      <w:r w:rsidR="005B67FE">
        <w:rPr>
          <w:rFonts w:ascii="Segoe UI" w:hAnsi="Segoe UI" w:cs="Segoe UI"/>
          <w:sz w:val="20"/>
          <w:szCs w:val="20"/>
        </w:rPr>
        <w:t xml:space="preserve"> using calculation templates.</w:t>
      </w:r>
    </w:p>
    <w:p w14:paraId="7B38D8E0" w14:textId="187D9564" w:rsidR="00975383" w:rsidRDefault="00975383" w:rsidP="005B67FE">
      <w:pPr>
        <w:pStyle w:val="NoteTitle-Continued"/>
        <w:spacing w:afterLines="60" w:after="144"/>
        <w:ind w:left="0" w:firstLine="0"/>
        <w:rPr>
          <w:highlight w:val="yellow"/>
        </w:rPr>
      </w:pPr>
    </w:p>
    <w:sectPr w:rsidR="00975383" w:rsidSect="003F5188">
      <w:headerReference w:type="default" r:id="rId11"/>
      <w:pgSz w:w="12240" w:h="15840" w:code="1"/>
      <w:pgMar w:top="1440" w:right="1080" w:bottom="1440" w:left="1080" w:header="1008" w:footer="720" w:gutter="0"/>
      <w:cols w:space="720"/>
      <w:noEndnote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my Wood" w:date="2022-07-13T17:02:00Z" w:initials="AW">
    <w:p w14:paraId="1A9B1EEF" w14:textId="77777777" w:rsidR="005B67FE" w:rsidRPr="005D648A" w:rsidRDefault="005B67FE" w:rsidP="005B67FE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Style w:val="CommentReference"/>
        </w:rPr>
        <w:annotationRef/>
      </w:r>
      <w:r>
        <w:rPr>
          <w:rFonts w:ascii="Segoe UI" w:hAnsi="Segoe UI" w:cs="Segoe UI"/>
          <w:sz w:val="20"/>
          <w:szCs w:val="20"/>
        </w:rPr>
        <w:t xml:space="preserve"> </w:t>
      </w:r>
      <w:r w:rsidRPr="005D648A">
        <w:rPr>
          <w:rFonts w:ascii="Segoe UI" w:hAnsi="Segoe UI" w:cs="Segoe UI"/>
          <w:sz w:val="20"/>
          <w:szCs w:val="20"/>
        </w:rPr>
        <w:t xml:space="preserve">A short-term lease is defined </w:t>
      </w:r>
      <w:r>
        <w:rPr>
          <w:rFonts w:ascii="Segoe UI" w:hAnsi="Segoe UI" w:cs="Segoe UI"/>
          <w:sz w:val="20"/>
          <w:szCs w:val="20"/>
        </w:rPr>
        <w:t xml:space="preserve">as having a term of 1 year or less, </w:t>
      </w:r>
      <w:r w:rsidRPr="005D648A">
        <w:rPr>
          <w:rFonts w:ascii="Segoe UI" w:hAnsi="Segoe UI" w:cs="Segoe UI"/>
          <w:sz w:val="20"/>
          <w:szCs w:val="20"/>
        </w:rPr>
        <w:t>based on the term as of the commencement of the lease, not based on the remaining term at the date of adoption.</w:t>
      </w:r>
    </w:p>
    <w:p w14:paraId="4BFE8606" w14:textId="77777777" w:rsidR="005B67FE" w:rsidRDefault="005B67FE" w:rsidP="005B67FE">
      <w:pPr>
        <w:pStyle w:val="ListParagraph"/>
        <w:numPr>
          <w:ilvl w:val="0"/>
          <w:numId w:val="1"/>
        </w:numPr>
      </w:pPr>
      <w:r w:rsidRPr="005D648A">
        <w:rPr>
          <w:rFonts w:ascii="Segoe UI" w:hAnsi="Segoe UI" w:cs="Segoe UI"/>
          <w:sz w:val="20"/>
          <w:szCs w:val="20"/>
        </w:rPr>
        <w:t xml:space="preserve"> Exception cannot apply to leases that contain a purchase option that is reasonably certain to be exercised.</w:t>
      </w:r>
    </w:p>
  </w:comment>
  <w:comment w:id="1" w:author="Amy Wood" w:date="2022-07-14T13:45:00Z" w:initials="AW">
    <w:p w14:paraId="7E686DCA" w14:textId="77777777" w:rsidR="005B67FE" w:rsidRDefault="005B67FE" w:rsidP="005B67FE">
      <w:pPr>
        <w:pStyle w:val="CommentText"/>
      </w:pPr>
      <w:r>
        <w:rPr>
          <w:rStyle w:val="CommentReference"/>
        </w:rPr>
        <w:annotationRef/>
      </w:r>
      <w:r>
        <w:t xml:space="preserve">Can elect by group of assets or overall. </w:t>
      </w:r>
    </w:p>
  </w:comment>
  <w:comment w:id="2" w:author="Amy Wood" w:date="2022-09-28T12:57:00Z" w:initials="AW">
    <w:p w14:paraId="762EA74D" w14:textId="6A8B8681" w:rsidR="00A975C6" w:rsidRDefault="00A975C6">
      <w:pPr>
        <w:pStyle w:val="CommentText"/>
      </w:pPr>
      <w:r>
        <w:rPr>
          <w:rStyle w:val="CommentReference"/>
        </w:rPr>
        <w:annotationRef/>
      </w:r>
      <w:r w:rsidRPr="000E39DF">
        <w:rPr>
          <w:rFonts w:ascii="Segoe UI" w:hAnsi="Segoe UI" w:cs="Segoe UI"/>
        </w:rPr>
        <w:t>In either case, a cumulative effect adjustment, if any, should be recognized as of the effective date.</w:t>
      </w:r>
    </w:p>
  </w:comment>
  <w:comment w:id="3" w:author="Amy Wood" w:date="2022-09-28T12:33:00Z" w:initials="AW">
    <w:p w14:paraId="19F09D32" w14:textId="77777777" w:rsidR="005B67FE" w:rsidRDefault="005B67FE" w:rsidP="005B67FE">
      <w:pPr>
        <w:pStyle w:val="CommentText"/>
      </w:pPr>
      <w:r>
        <w:rPr>
          <w:rStyle w:val="CommentReference"/>
        </w:rPr>
        <w:annotationRef/>
      </w:r>
      <w:r>
        <w:rPr>
          <w:rFonts w:ascii="Segoe UI" w:hAnsi="Segoe UI" w:cs="Segoe UI"/>
        </w:rPr>
        <w:t>ASC 842 is e</w:t>
      </w:r>
      <w:r w:rsidRPr="000E39DF">
        <w:rPr>
          <w:rFonts w:ascii="Segoe UI" w:hAnsi="Segoe UI" w:cs="Segoe UI"/>
        </w:rPr>
        <w:t xml:space="preserve">ffective for private companies with fiscal years </w:t>
      </w:r>
      <w:r w:rsidRPr="005B67FE">
        <w:rPr>
          <w:rFonts w:ascii="Segoe UI" w:hAnsi="Segoe UI" w:cs="Segoe UI"/>
          <w:b/>
          <w:bCs/>
          <w:u w:val="single"/>
        </w:rPr>
        <w:t>beginning</w:t>
      </w:r>
      <w:r w:rsidRPr="000E39DF">
        <w:rPr>
          <w:rFonts w:ascii="Segoe UI" w:hAnsi="Segoe UI" w:cs="Segoe UI"/>
        </w:rPr>
        <w:t xml:space="preserve"> </w:t>
      </w:r>
      <w:r w:rsidRPr="000E39DF">
        <w:rPr>
          <w:rFonts w:ascii="Segoe UI" w:hAnsi="Segoe UI" w:cs="Segoe UI"/>
          <w:u w:val="single"/>
        </w:rPr>
        <w:t>after</w:t>
      </w:r>
      <w:r w:rsidRPr="000E39DF">
        <w:rPr>
          <w:rFonts w:ascii="Segoe UI" w:hAnsi="Segoe UI" w:cs="Segoe UI"/>
        </w:rPr>
        <w:t xml:space="preserve"> 12/15/2021.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FE8606" w15:done="0"/>
  <w15:commentEx w15:paraId="7E686DCA" w15:done="0"/>
  <w15:commentEx w15:paraId="762EA74D" w15:done="0"/>
  <w15:commentEx w15:paraId="19F09D3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9793A" w16cex:dateUtc="2022-07-13T21:02:00Z"/>
  <w16cex:commentExtensible w16cex:durableId="267A9C7C" w16cex:dateUtc="2022-07-14T17:45:00Z"/>
  <w16cex:commentExtensible w16cex:durableId="26DEC31E" w16cex:dateUtc="2022-09-28T16:57:00Z"/>
  <w16cex:commentExtensible w16cex:durableId="26DEBD9F" w16cex:dateUtc="2022-09-28T1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FE8606" w16cid:durableId="2679793A"/>
  <w16cid:commentId w16cid:paraId="7E686DCA" w16cid:durableId="267A9C7C"/>
  <w16cid:commentId w16cid:paraId="762EA74D" w16cid:durableId="26DEC31E"/>
  <w16cid:commentId w16cid:paraId="19F09D32" w16cid:durableId="26DEBD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7EBF" w14:textId="77777777" w:rsidR="008F2747" w:rsidRDefault="008F2747" w:rsidP="00793098">
      <w:pPr>
        <w:spacing w:after="0" w:line="240" w:lineRule="auto"/>
      </w:pPr>
      <w:r>
        <w:separator/>
      </w:r>
    </w:p>
  </w:endnote>
  <w:endnote w:type="continuationSeparator" w:id="0">
    <w:p w14:paraId="43C4CF54" w14:textId="77777777" w:rsidR="008F2747" w:rsidRDefault="008F2747" w:rsidP="0079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8168" w14:textId="77777777" w:rsidR="008F2747" w:rsidRDefault="008F2747" w:rsidP="00793098">
      <w:pPr>
        <w:spacing w:after="0" w:line="240" w:lineRule="auto"/>
      </w:pPr>
      <w:r>
        <w:separator/>
      </w:r>
    </w:p>
  </w:footnote>
  <w:footnote w:type="continuationSeparator" w:id="0">
    <w:p w14:paraId="15992132" w14:textId="77777777" w:rsidR="008F2747" w:rsidRDefault="008F2747" w:rsidP="0079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3405" w14:textId="09D7FD1B" w:rsidR="00793098" w:rsidRPr="005B67FE" w:rsidRDefault="00793098" w:rsidP="00793098">
    <w:pPr>
      <w:pStyle w:val="Header"/>
      <w:jc w:val="center"/>
      <w:rPr>
        <w:b/>
        <w:bCs/>
        <w:color w:val="0000CC"/>
        <w:sz w:val="24"/>
        <w:szCs w:val="24"/>
      </w:rPr>
    </w:pPr>
    <w:r w:rsidRPr="005B67FE">
      <w:rPr>
        <w:b/>
        <w:bCs/>
        <w:color w:val="0000CC"/>
        <w:sz w:val="24"/>
        <w:szCs w:val="24"/>
        <w:highlight w:val="yellow"/>
      </w:rPr>
      <w:t>COMPANY NAME</w:t>
    </w:r>
  </w:p>
  <w:p w14:paraId="3E15BADE" w14:textId="1ACD0168" w:rsidR="00793098" w:rsidRDefault="00793098" w:rsidP="00793098">
    <w:pPr>
      <w:pStyle w:val="Header"/>
      <w:jc w:val="center"/>
      <w:rPr>
        <w:b/>
        <w:bCs/>
        <w:i/>
        <w:iCs/>
        <w:sz w:val="24"/>
        <w:szCs w:val="24"/>
      </w:rPr>
    </w:pPr>
    <w:r w:rsidRPr="00793098">
      <w:rPr>
        <w:b/>
        <w:bCs/>
        <w:sz w:val="24"/>
        <w:szCs w:val="24"/>
      </w:rPr>
      <w:t xml:space="preserve">ASC 842, </w:t>
    </w:r>
    <w:r w:rsidRPr="00793098">
      <w:rPr>
        <w:b/>
        <w:bCs/>
        <w:i/>
        <w:iCs/>
        <w:sz w:val="24"/>
        <w:szCs w:val="24"/>
      </w:rPr>
      <w:t>LEASES</w:t>
    </w:r>
    <w:r w:rsidR="00143C68">
      <w:rPr>
        <w:b/>
        <w:bCs/>
        <w:i/>
        <w:iCs/>
        <w:sz w:val="24"/>
        <w:szCs w:val="24"/>
      </w:rPr>
      <w:t xml:space="preserve"> – ACCOUNTING STANDARD ADOPTION</w:t>
    </w:r>
  </w:p>
  <w:p w14:paraId="45BBB05F" w14:textId="77777777" w:rsidR="005B67FE" w:rsidRPr="00793098" w:rsidRDefault="005B67FE" w:rsidP="00793098">
    <w:pPr>
      <w:pStyle w:val="Header"/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75EB"/>
    <w:multiLevelType w:val="hybridMultilevel"/>
    <w:tmpl w:val="C270D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6CE4"/>
    <w:multiLevelType w:val="hybridMultilevel"/>
    <w:tmpl w:val="629A07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A3FBD"/>
    <w:multiLevelType w:val="hybridMultilevel"/>
    <w:tmpl w:val="35D8F582"/>
    <w:lvl w:ilvl="0" w:tplc="4448C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A2AC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D3969"/>
    <w:multiLevelType w:val="hybridMultilevel"/>
    <w:tmpl w:val="C9EAA8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C7492"/>
    <w:multiLevelType w:val="hybridMultilevel"/>
    <w:tmpl w:val="360C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45A76"/>
    <w:multiLevelType w:val="hybridMultilevel"/>
    <w:tmpl w:val="F28456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9558A"/>
    <w:multiLevelType w:val="hybridMultilevel"/>
    <w:tmpl w:val="B87E3B1A"/>
    <w:lvl w:ilvl="0" w:tplc="E8E2E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917CB"/>
    <w:multiLevelType w:val="hybridMultilevel"/>
    <w:tmpl w:val="B87E3B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EC68F1"/>
    <w:multiLevelType w:val="hybridMultilevel"/>
    <w:tmpl w:val="85B0240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672A94"/>
    <w:multiLevelType w:val="hybridMultilevel"/>
    <w:tmpl w:val="C26C5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26602"/>
    <w:multiLevelType w:val="hybridMultilevel"/>
    <w:tmpl w:val="47C47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746B6"/>
    <w:multiLevelType w:val="hybridMultilevel"/>
    <w:tmpl w:val="4E160F1C"/>
    <w:lvl w:ilvl="0" w:tplc="125C9626">
      <w:start w:val="1"/>
      <w:numFmt w:val="decimal"/>
      <w:pStyle w:val="NoteTitle"/>
      <w:lvlText w:val="Note 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F2BB4"/>
    <w:multiLevelType w:val="hybridMultilevel"/>
    <w:tmpl w:val="12E8992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E770BA"/>
    <w:multiLevelType w:val="hybridMultilevel"/>
    <w:tmpl w:val="F284562A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Roman"/>
      <w:lvlText w:val="%2."/>
      <w:lvlJc w:val="righ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AF6111"/>
    <w:multiLevelType w:val="hybridMultilevel"/>
    <w:tmpl w:val="48FC3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EE1562"/>
    <w:multiLevelType w:val="hybridMultilevel"/>
    <w:tmpl w:val="28F24A6C"/>
    <w:lvl w:ilvl="0" w:tplc="8A5EE154">
      <w:start w:val="1"/>
      <w:numFmt w:val="lowerLetter"/>
      <w:lvlText w:val="%1."/>
      <w:lvlJc w:val="left"/>
      <w:pPr>
        <w:ind w:left="144" w:hanging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323F93"/>
    <w:multiLevelType w:val="hybridMultilevel"/>
    <w:tmpl w:val="77D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51D0B"/>
    <w:multiLevelType w:val="hybridMultilevel"/>
    <w:tmpl w:val="C268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408D3"/>
    <w:multiLevelType w:val="hybridMultilevel"/>
    <w:tmpl w:val="C270DB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02D9D"/>
    <w:multiLevelType w:val="hybridMultilevel"/>
    <w:tmpl w:val="6F6C2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E3153"/>
    <w:multiLevelType w:val="hybridMultilevel"/>
    <w:tmpl w:val="110AE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5035C7"/>
    <w:multiLevelType w:val="hybridMultilevel"/>
    <w:tmpl w:val="18E8F612"/>
    <w:lvl w:ilvl="0" w:tplc="FFFFFFFF">
      <w:start w:val="1"/>
      <w:numFmt w:val="lowerLetter"/>
      <w:lvlText w:val="%1."/>
      <w:lvlJc w:val="left"/>
      <w:pPr>
        <w:ind w:left="144" w:hanging="144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E26B3C"/>
    <w:multiLevelType w:val="hybridMultilevel"/>
    <w:tmpl w:val="64207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170A6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991102">
    <w:abstractNumId w:val="10"/>
  </w:num>
  <w:num w:numId="2" w16cid:durableId="1739210771">
    <w:abstractNumId w:val="0"/>
  </w:num>
  <w:num w:numId="3" w16cid:durableId="1456950184">
    <w:abstractNumId w:val="4"/>
  </w:num>
  <w:num w:numId="4" w16cid:durableId="1806699409">
    <w:abstractNumId w:val="17"/>
  </w:num>
  <w:num w:numId="5" w16cid:durableId="1698508840">
    <w:abstractNumId w:val="19"/>
  </w:num>
  <w:num w:numId="6" w16cid:durableId="1846361571">
    <w:abstractNumId w:val="11"/>
  </w:num>
  <w:num w:numId="7" w16cid:durableId="439296533">
    <w:abstractNumId w:val="3"/>
  </w:num>
  <w:num w:numId="8" w16cid:durableId="751512497">
    <w:abstractNumId w:val="5"/>
  </w:num>
  <w:num w:numId="9" w16cid:durableId="751394234">
    <w:abstractNumId w:val="13"/>
  </w:num>
  <w:num w:numId="10" w16cid:durableId="117182996">
    <w:abstractNumId w:val="22"/>
  </w:num>
  <w:num w:numId="11" w16cid:durableId="1426878747">
    <w:abstractNumId w:val="6"/>
  </w:num>
  <w:num w:numId="12" w16cid:durableId="1465152573">
    <w:abstractNumId w:val="20"/>
  </w:num>
  <w:num w:numId="13" w16cid:durableId="187573388">
    <w:abstractNumId w:val="14"/>
  </w:num>
  <w:num w:numId="14" w16cid:durableId="1907956868">
    <w:abstractNumId w:val="2"/>
  </w:num>
  <w:num w:numId="15" w16cid:durableId="729380001">
    <w:abstractNumId w:val="18"/>
  </w:num>
  <w:num w:numId="16" w16cid:durableId="768038506">
    <w:abstractNumId w:val="9"/>
  </w:num>
  <w:num w:numId="17" w16cid:durableId="1065379221">
    <w:abstractNumId w:val="16"/>
  </w:num>
  <w:num w:numId="18" w16cid:durableId="2021081278">
    <w:abstractNumId w:val="7"/>
  </w:num>
  <w:num w:numId="19" w16cid:durableId="1424183780">
    <w:abstractNumId w:val="12"/>
  </w:num>
  <w:num w:numId="20" w16cid:durableId="1328904864">
    <w:abstractNumId w:val="8"/>
  </w:num>
  <w:num w:numId="21" w16cid:durableId="1003053067">
    <w:abstractNumId w:val="15"/>
  </w:num>
  <w:num w:numId="22" w16cid:durableId="1180045229">
    <w:abstractNumId w:val="21"/>
  </w:num>
  <w:num w:numId="23" w16cid:durableId="110527082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y Wood">
    <w15:presenceInfo w15:providerId="AD" w15:userId="S::alw@gfc.com::1b1a0dfd-a676-4075-8d18-d808730036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72"/>
    <w:rsid w:val="000319DC"/>
    <w:rsid w:val="00034036"/>
    <w:rsid w:val="00055021"/>
    <w:rsid w:val="000E39DF"/>
    <w:rsid w:val="00143C68"/>
    <w:rsid w:val="001674E3"/>
    <w:rsid w:val="001C3C9A"/>
    <w:rsid w:val="001D7178"/>
    <w:rsid w:val="00254A33"/>
    <w:rsid w:val="002C4C1B"/>
    <w:rsid w:val="002E5470"/>
    <w:rsid w:val="0031718F"/>
    <w:rsid w:val="003549D9"/>
    <w:rsid w:val="003F037F"/>
    <w:rsid w:val="003F5188"/>
    <w:rsid w:val="004137CF"/>
    <w:rsid w:val="004C5DA5"/>
    <w:rsid w:val="004E07D5"/>
    <w:rsid w:val="00510742"/>
    <w:rsid w:val="0053539C"/>
    <w:rsid w:val="00571413"/>
    <w:rsid w:val="005741DA"/>
    <w:rsid w:val="00575128"/>
    <w:rsid w:val="0059060F"/>
    <w:rsid w:val="005B67FE"/>
    <w:rsid w:val="005D648A"/>
    <w:rsid w:val="005D6CCE"/>
    <w:rsid w:val="005F4989"/>
    <w:rsid w:val="00614C80"/>
    <w:rsid w:val="00642B43"/>
    <w:rsid w:val="00643B4E"/>
    <w:rsid w:val="006527FD"/>
    <w:rsid w:val="00667B54"/>
    <w:rsid w:val="00683141"/>
    <w:rsid w:val="006B0F71"/>
    <w:rsid w:val="006D5333"/>
    <w:rsid w:val="006E28C2"/>
    <w:rsid w:val="006E5F80"/>
    <w:rsid w:val="00706CBF"/>
    <w:rsid w:val="00713C65"/>
    <w:rsid w:val="00757F1B"/>
    <w:rsid w:val="00793098"/>
    <w:rsid w:val="007A35A4"/>
    <w:rsid w:val="007D0AA5"/>
    <w:rsid w:val="0083572B"/>
    <w:rsid w:val="008654AD"/>
    <w:rsid w:val="008A0AD4"/>
    <w:rsid w:val="008E483C"/>
    <w:rsid w:val="008F2747"/>
    <w:rsid w:val="0096203E"/>
    <w:rsid w:val="0096502E"/>
    <w:rsid w:val="00971087"/>
    <w:rsid w:val="00975383"/>
    <w:rsid w:val="009E3F0D"/>
    <w:rsid w:val="009F47F3"/>
    <w:rsid w:val="00A1561A"/>
    <w:rsid w:val="00A975C6"/>
    <w:rsid w:val="00AC0CD8"/>
    <w:rsid w:val="00AC1D48"/>
    <w:rsid w:val="00B86F03"/>
    <w:rsid w:val="00BB45FA"/>
    <w:rsid w:val="00BF3D72"/>
    <w:rsid w:val="00C10369"/>
    <w:rsid w:val="00C67229"/>
    <w:rsid w:val="00C735A2"/>
    <w:rsid w:val="00C9665D"/>
    <w:rsid w:val="00D1571A"/>
    <w:rsid w:val="00D4313A"/>
    <w:rsid w:val="00D72058"/>
    <w:rsid w:val="00DC4464"/>
    <w:rsid w:val="00EA2C70"/>
    <w:rsid w:val="00F37B2A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0432"/>
  <w15:chartTrackingRefBased/>
  <w15:docId w15:val="{10BAC533-C5F9-4BA4-904F-EAB14F6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61A"/>
    <w:pPr>
      <w:ind w:left="720"/>
      <w:contextualSpacing/>
    </w:pPr>
  </w:style>
  <w:style w:type="paragraph" w:customStyle="1" w:styleId="NoteTitle">
    <w:name w:val="Note Title"/>
    <w:basedOn w:val="ListParagraph"/>
    <w:autoRedefine/>
    <w:qFormat/>
    <w:rsid w:val="00DC4464"/>
    <w:pPr>
      <w:numPr>
        <w:numId w:val="6"/>
      </w:numPr>
      <w:spacing w:after="0" w:line="240" w:lineRule="auto"/>
      <w:ind w:left="1080" w:hanging="1080"/>
      <w:jc w:val="both"/>
    </w:pPr>
    <w:rPr>
      <w:rFonts w:ascii="Segoe UI" w:eastAsia="Times New Roman" w:hAnsi="Segoe UI" w:cs="Segoe U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A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098"/>
  </w:style>
  <w:style w:type="paragraph" w:styleId="Footer">
    <w:name w:val="footer"/>
    <w:basedOn w:val="Normal"/>
    <w:link w:val="FooterChar"/>
    <w:uiPriority w:val="99"/>
    <w:unhideWhenUsed/>
    <w:rsid w:val="00793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098"/>
  </w:style>
  <w:style w:type="paragraph" w:customStyle="1" w:styleId="NoteTitle-Continued">
    <w:name w:val="Note Title - Continued"/>
    <w:basedOn w:val="Normal"/>
    <w:autoRedefine/>
    <w:qFormat/>
    <w:rsid w:val="00C10369"/>
    <w:pPr>
      <w:spacing w:after="0" w:line="240" w:lineRule="auto"/>
      <w:ind w:left="1080" w:hanging="1080"/>
      <w:jc w:val="both"/>
    </w:pPr>
    <w:rPr>
      <w:rFonts w:ascii="Segoe UI" w:eastAsia="Times New Roman" w:hAnsi="Segoe UI" w:cs="Times New Roman"/>
      <w:b/>
      <w:bCs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37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137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7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37C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5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51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51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128"/>
    <w:rPr>
      <w:b/>
      <w:bCs/>
      <w:sz w:val="20"/>
      <w:szCs w:val="20"/>
    </w:rPr>
  </w:style>
  <w:style w:type="table" w:styleId="GridTable1Light">
    <w:name w:val="Grid Table 1 Light"/>
    <w:basedOn w:val="TableNormal"/>
    <w:uiPriority w:val="46"/>
    <w:rsid w:val="005D648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Amy L.</dc:creator>
  <cp:keywords/>
  <dc:description/>
  <cp:lastModifiedBy>Amy Wood</cp:lastModifiedBy>
  <cp:revision>25</cp:revision>
  <dcterms:created xsi:type="dcterms:W3CDTF">2022-03-04T14:19:00Z</dcterms:created>
  <dcterms:modified xsi:type="dcterms:W3CDTF">2022-09-28T17:00:00Z</dcterms:modified>
</cp:coreProperties>
</file>